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rPr>
          <w:rFonts w:ascii="黑体" w:hAnsi="黑体" w:eastAsia="黑体"/>
          <w:sz w:val="32"/>
          <w:szCs w:val="32"/>
        </w:rPr>
      </w:pPr>
      <w:r>
        <w:rPr>
          <w:rFonts w:hint="eastAsia" w:ascii="黑体" w:hAnsi="黑体" w:eastAsia="黑体"/>
          <w:sz w:val="32"/>
          <w:szCs w:val="32"/>
        </w:rPr>
        <w:t>附件4</w:t>
      </w:r>
    </w:p>
    <w:p>
      <w:pPr>
        <w:spacing w:line="480" w:lineRule="auto"/>
        <w:ind w:right="28"/>
        <w:jc w:val="center"/>
        <w:rPr>
          <w:rFonts w:ascii="黑体" w:hAnsi="黑体" w:eastAsia="黑体" w:cs="Times New Roman"/>
          <w:kern w:val="0"/>
          <w:sz w:val="36"/>
          <w:szCs w:val="36"/>
        </w:rPr>
      </w:pPr>
    </w:p>
    <w:p>
      <w:pPr>
        <w:spacing w:line="480" w:lineRule="auto"/>
        <w:ind w:right="28"/>
        <w:jc w:val="center"/>
        <w:rPr>
          <w:rFonts w:ascii="方正小标宋简体" w:hAnsi="方正小标宋_GBK" w:eastAsia="方正小标宋简体" w:cs="Times New Roman"/>
          <w:kern w:val="0"/>
          <w:sz w:val="36"/>
          <w:szCs w:val="36"/>
        </w:rPr>
      </w:pPr>
    </w:p>
    <w:p>
      <w:pPr>
        <w:spacing w:line="480" w:lineRule="auto"/>
        <w:ind w:right="28"/>
        <w:jc w:val="center"/>
        <w:rPr>
          <w:rFonts w:ascii="方正小标宋简体" w:hAnsi="方正小标宋_GBK" w:eastAsia="方正小标宋简体" w:cs="Times New Roman"/>
          <w:sz w:val="44"/>
          <w:szCs w:val="44"/>
        </w:rPr>
      </w:pPr>
      <w:r>
        <w:rPr>
          <w:rFonts w:hint="eastAsia" w:ascii="方正小标宋简体" w:hAnsi="方正小标宋_GBK" w:eastAsia="方正小标宋简体" w:cs="Times New Roman"/>
          <w:kern w:val="0"/>
          <w:sz w:val="44"/>
          <w:szCs w:val="44"/>
        </w:rPr>
        <w:t>第二批国家</w:t>
      </w:r>
      <w:r>
        <w:rPr>
          <w:rFonts w:ascii="方正小标宋简体" w:hAnsi="方正小标宋_GBK" w:eastAsia="方正小标宋简体" w:cs="Times New Roman"/>
          <w:kern w:val="0"/>
          <w:sz w:val="44"/>
          <w:szCs w:val="44"/>
        </w:rPr>
        <w:t>级</w:t>
      </w:r>
      <w:r>
        <w:rPr>
          <w:rFonts w:hint="eastAsia" w:ascii="方正小标宋简体" w:hAnsi="方正小标宋_GBK" w:eastAsia="方正小标宋简体" w:cs="Times New Roman"/>
          <w:kern w:val="0"/>
          <w:sz w:val="44"/>
          <w:szCs w:val="44"/>
        </w:rPr>
        <w:t>一流本科课程申报书</w:t>
      </w:r>
    </w:p>
    <w:p>
      <w:pPr>
        <w:spacing w:line="520" w:lineRule="exact"/>
        <w:ind w:right="26"/>
        <w:jc w:val="center"/>
        <w:rPr>
          <w:rFonts w:ascii="方正小标宋简体" w:hAnsi="黑体" w:eastAsia="方正小标宋简体" w:cs="Times New Roman"/>
          <w:sz w:val="44"/>
          <w:szCs w:val="44"/>
        </w:rPr>
      </w:pPr>
      <w:r>
        <w:rPr>
          <w:rFonts w:hint="eastAsia" w:ascii="方正小标宋简体" w:hAnsi="方正小标宋_GBK" w:eastAsia="方正小标宋简体" w:cs="Times New Roman"/>
          <w:kern w:val="0"/>
          <w:sz w:val="44"/>
          <w:szCs w:val="44"/>
        </w:rPr>
        <w:t>（社会实践课程）</w:t>
      </w: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600" w:lineRule="exact"/>
        <w:ind w:right="28" w:firstLine="1280" w:firstLineChars="400"/>
        <w:rPr>
          <w:rFonts w:ascii="黑体" w:hAnsi="黑体" w:eastAsia="黑体" w:cs="Times New Roman"/>
          <w:sz w:val="32"/>
          <w:szCs w:val="32"/>
          <w:u w:val="single"/>
        </w:rPr>
      </w:pP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课程名称：市场营销学</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w:t>
      </w:r>
      <w:r>
        <w:rPr>
          <w:rFonts w:hint="eastAsia" w:ascii="黑体" w:hAnsi="黑体" w:eastAsia="黑体"/>
          <w:sz w:val="32"/>
          <w:szCs w:val="36"/>
          <w:highlight w:val="yellow"/>
          <w:lang w:val="en-US" w:eastAsia="zh-CN"/>
        </w:rPr>
        <w:t>1202</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课程负责人：王晓丽</w:t>
      </w: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联系电话：15100261159</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申报学校：保定理工学院</w:t>
      </w:r>
    </w:p>
    <w:p>
      <w:pPr>
        <w:snapToGrid w:val="0"/>
        <w:spacing w:line="560" w:lineRule="exact"/>
        <w:ind w:firstLine="1280" w:firstLineChars="400"/>
        <w:jc w:val="left"/>
        <w:rPr>
          <w:rFonts w:ascii="黑体" w:hAnsi="黑体" w:eastAsia="黑体"/>
          <w:sz w:val="32"/>
          <w:szCs w:val="36"/>
        </w:rPr>
      </w:pPr>
      <w:r>
        <w:rPr>
          <w:rFonts w:hint="eastAsia" w:ascii="黑体" w:hAnsi="黑体" w:eastAsia="黑体"/>
          <w:sz w:val="32"/>
          <w:szCs w:val="36"/>
        </w:rPr>
        <w:t>填表日期：2021.5.2</w:t>
      </w:r>
    </w:p>
    <w:p>
      <w:pPr>
        <w:snapToGrid w:val="0"/>
        <w:spacing w:line="560" w:lineRule="exact"/>
        <w:ind w:firstLine="1280" w:firstLineChars="400"/>
        <w:jc w:val="left"/>
        <w:rPr>
          <w:rFonts w:ascii="黑体" w:hAnsi="黑体" w:eastAsia="黑体"/>
          <w:sz w:val="28"/>
        </w:rPr>
      </w:pPr>
      <w:r>
        <w:rPr>
          <w:rFonts w:ascii="黑体" w:hAnsi="黑体" w:eastAsia="黑体"/>
          <w:sz w:val="32"/>
          <w:szCs w:val="36"/>
        </w:rPr>
        <w:t>推荐</w:t>
      </w:r>
      <w:r>
        <w:rPr>
          <w:rFonts w:hint="eastAsia" w:ascii="黑体" w:hAnsi="黑体" w:eastAsia="黑体"/>
          <w:sz w:val="32"/>
          <w:szCs w:val="36"/>
        </w:rPr>
        <w:t>单位：保定理工学院</w:t>
      </w: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32"/>
          <w:szCs w:val="32"/>
        </w:rPr>
      </w:pPr>
    </w:p>
    <w:p>
      <w:pPr>
        <w:snapToGrid w:val="0"/>
        <w:spacing w:line="240" w:lineRule="atLeast"/>
        <w:jc w:val="center"/>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napToGrid w:val="0"/>
        <w:spacing w:line="240" w:lineRule="atLeast"/>
        <w:jc w:val="center"/>
        <w:rPr>
          <w:rFonts w:ascii="黑体" w:hAnsi="黑体" w:eastAsia="黑体"/>
          <w:sz w:val="28"/>
        </w:rPr>
      </w:pPr>
      <w:r>
        <w:rPr>
          <w:rFonts w:ascii="黑体" w:hAnsi="黑体" w:eastAsia="黑体"/>
          <w:sz w:val="32"/>
          <w:szCs w:val="32"/>
        </w:rPr>
        <w:t>二○二</w:t>
      </w:r>
      <w:r>
        <w:rPr>
          <w:rFonts w:hint="eastAsia" w:ascii="黑体" w:hAnsi="黑体" w:eastAsia="黑体"/>
          <w:sz w:val="32"/>
          <w:szCs w:val="32"/>
        </w:rPr>
        <w:t>一</w:t>
      </w:r>
      <w:r>
        <w:rPr>
          <w:rFonts w:ascii="黑体" w:hAnsi="黑体" w:eastAsia="黑体"/>
          <w:sz w:val="32"/>
          <w:szCs w:val="32"/>
        </w:rPr>
        <w:t>年</w:t>
      </w:r>
      <w:r>
        <w:rPr>
          <w:rFonts w:hint="eastAsia" w:ascii="黑体" w:hAnsi="黑体" w:eastAsia="黑体"/>
          <w:sz w:val="32"/>
          <w:szCs w:val="32"/>
        </w:rPr>
        <w:t>四</w:t>
      </w:r>
      <w:r>
        <w:rPr>
          <w:rFonts w:ascii="黑体" w:hAnsi="黑体" w:eastAsia="黑体"/>
          <w:sz w:val="32"/>
          <w:szCs w:val="32"/>
        </w:rPr>
        <w:t>月</w:t>
      </w:r>
    </w:p>
    <w:p>
      <w:pPr>
        <w:snapToGrid w:val="0"/>
        <w:spacing w:line="240" w:lineRule="atLeast"/>
        <w:rPr>
          <w:rFonts w:ascii="黑体" w:hAnsi="黑体" w:eastAsia="黑体"/>
          <w:sz w:val="32"/>
          <w:szCs w:val="32"/>
        </w:rPr>
      </w:pPr>
    </w:p>
    <w:p>
      <w:pPr>
        <w:jc w:val="left"/>
        <w:rPr>
          <w:rFonts w:ascii="黑体" w:hAnsi="黑体" w:eastAsia="黑体"/>
          <w:sz w:val="32"/>
          <w:szCs w:val="32"/>
        </w:rPr>
      </w:pPr>
      <w:r>
        <w:rPr>
          <w:rFonts w:ascii="黑体" w:hAnsi="黑体" w:eastAsia="黑体"/>
          <w:sz w:val="32"/>
          <w:szCs w:val="32"/>
        </w:rPr>
        <w:br w:type="page"/>
      </w:r>
    </w:p>
    <w:p>
      <w:pPr>
        <w:widowControl/>
        <w:jc w:val="center"/>
        <w:rPr>
          <w:rFonts w:ascii="方正小标宋简体" w:eastAsia="方正小标宋简体"/>
          <w:sz w:val="32"/>
          <w:szCs w:val="32"/>
        </w:rPr>
      </w:pPr>
    </w:p>
    <w:p>
      <w:pPr>
        <w:widowControl/>
        <w:jc w:val="center"/>
        <w:rPr>
          <w:rFonts w:ascii="方正小标宋简体" w:eastAsia="方正小标宋简体"/>
          <w:sz w:val="36"/>
          <w:szCs w:val="36"/>
        </w:rPr>
      </w:pPr>
      <w:r>
        <w:rPr>
          <w:rFonts w:hint="eastAsia" w:ascii="方正小标宋简体" w:eastAsia="方正小标宋简体"/>
          <w:sz w:val="36"/>
          <w:szCs w:val="36"/>
        </w:rPr>
        <w:t>填报说明</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20</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2.以课程团队名义申报的，课程负责人为课程团队牵头人；以个人名义申报的，课程负责人为该课程主讲教师。团队主要成员一般为近5年内讲授该课程教师。</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3.申报课程名称、所有团队主要成员须与教务系统中已完成的学期一致</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并须截图上传教务系统中课程开设信息。</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具有防伪标识的申报书及申报材料</w:t>
      </w:r>
      <w:r>
        <w:rPr>
          <w:rFonts w:hint="eastAsia" w:ascii="Times New Roman" w:hAnsi="Times New Roman" w:eastAsia="仿宋_GB2312" w:cs="Times New Roman"/>
          <w:sz w:val="32"/>
          <w:szCs w:val="32"/>
        </w:rPr>
        <w:t>由推荐单位</w:t>
      </w:r>
      <w:r>
        <w:rPr>
          <w:rFonts w:ascii="Times New Roman" w:hAnsi="Times New Roman" w:eastAsia="仿宋_GB2312" w:cs="Times New Roman"/>
          <w:sz w:val="32"/>
          <w:szCs w:val="32"/>
        </w:rPr>
        <w:t>打印</w:t>
      </w:r>
      <w:r>
        <w:rPr>
          <w:rFonts w:hint="eastAsia" w:ascii="Times New Roman" w:hAnsi="Times New Roman" w:eastAsia="仿宋_GB2312" w:cs="Times New Roman"/>
          <w:sz w:val="32"/>
          <w:szCs w:val="32"/>
        </w:rPr>
        <w:t>留存备查</w:t>
      </w:r>
      <w:r>
        <w:rPr>
          <w:rFonts w:ascii="Times New Roman" w:hAnsi="Times New Roman" w:eastAsia="仿宋_GB2312" w:cs="Times New Roman"/>
          <w:sz w:val="32"/>
          <w:szCs w:val="32"/>
        </w:rPr>
        <w:t>，国家级评审以网络提交的电子版为准。</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6.涉密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仿宋" w:hAnsi="仿宋" w:eastAsia="仿宋"/>
          <w:sz w:val="32"/>
          <w:szCs w:val="32"/>
        </w:rPr>
      </w:pPr>
    </w:p>
    <w:p>
      <w:pPr>
        <w:pStyle w:val="11"/>
        <w:widowControl/>
        <w:numPr>
          <w:ilvl w:val="0"/>
          <w:numId w:val="1"/>
        </w:numPr>
        <w:ind w:firstLineChars="0"/>
        <w:rPr>
          <w:rFonts w:ascii="仿宋" w:hAnsi="仿宋" w:eastAsia="仿宋"/>
          <w:sz w:val="32"/>
          <w:szCs w:val="32"/>
        </w:rPr>
      </w:pPr>
      <w:r>
        <w:rPr>
          <w:rFonts w:ascii="仿宋" w:hAnsi="仿宋" w:eastAsia="仿宋"/>
          <w:sz w:val="32"/>
          <w:szCs w:val="32"/>
        </w:rPr>
        <w:br w:type="page"/>
      </w:r>
    </w:p>
    <w:p>
      <w:pPr>
        <w:numPr>
          <w:ilvl w:val="255"/>
          <w:numId w:val="0"/>
        </w:numPr>
        <w:rPr>
          <w:rFonts w:ascii="黑体" w:hAnsi="黑体" w:eastAsia="黑体"/>
          <w:sz w:val="28"/>
          <w:szCs w:val="28"/>
        </w:rPr>
      </w:pPr>
      <w:r>
        <w:rPr>
          <w:rFonts w:hint="eastAsia" w:ascii="黑体" w:hAnsi="黑体" w:eastAsia="黑体"/>
          <w:sz w:val="28"/>
          <w:szCs w:val="28"/>
        </w:rPr>
        <w:t>一、课程基本信息</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92"/>
        <w:gridCol w:w="2419"/>
        <w:gridCol w:w="1714"/>
        <w:gridCol w:w="13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课程名称</w:t>
            </w:r>
          </w:p>
        </w:tc>
        <w:tc>
          <w:tcPr>
            <w:tcW w:w="2419" w:type="dxa"/>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市场营销学</w:t>
            </w:r>
          </w:p>
        </w:tc>
        <w:tc>
          <w:tcPr>
            <w:tcW w:w="1714" w:type="dxa"/>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是否曾被推荐</w:t>
            </w:r>
          </w:p>
        </w:tc>
        <w:tc>
          <w:tcPr>
            <w:tcW w:w="1397" w:type="dxa"/>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○是 </w:t>
            </w: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ascii="仿宋_GB2312" w:hAnsi="仿宋_GB2312" w:eastAsia="仿宋_GB2312" w:cs="仿宋_GB2312"/>
                <w:kern w:val="0"/>
                <w:sz w:val="24"/>
                <w:szCs w:val="24"/>
              </w:rPr>
              <w:t>课程</w:t>
            </w:r>
            <w:r>
              <w:rPr>
                <w:rFonts w:hint="eastAsia" w:ascii="仿宋_GB2312" w:hAnsi="仿宋_GB2312" w:eastAsia="仿宋_GB2312" w:cs="仿宋_GB2312"/>
                <w:kern w:val="0"/>
                <w:sz w:val="24"/>
                <w:szCs w:val="24"/>
              </w:rPr>
              <w:t>负责</w:t>
            </w:r>
            <w:r>
              <w:rPr>
                <w:rFonts w:ascii="仿宋_GB2312" w:hAnsi="仿宋_GB2312" w:eastAsia="仿宋_GB2312" w:cs="仿宋_GB2312"/>
                <w:kern w:val="0"/>
                <w:sz w:val="24"/>
                <w:szCs w:val="24"/>
              </w:rPr>
              <w:t>人</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王晓丽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负责人所在单位</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保定理工学院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课程编码+选课编码</w:t>
            </w:r>
          </w:p>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（教务系统中的编码）</w:t>
            </w:r>
          </w:p>
        </w:tc>
        <w:tc>
          <w:tcPr>
            <w:tcW w:w="5530" w:type="dxa"/>
            <w:gridSpan w:val="3"/>
            <w:vAlign w:val="center"/>
          </w:tcPr>
          <w:p>
            <w:pPr>
              <w:spacing w:line="340" w:lineRule="exact"/>
              <w:rPr>
                <w:rFonts w:hint="default" w:ascii="仿宋_GB2312" w:hAnsi="仿宋_GB2312" w:eastAsia="仿宋_GB2312" w:cs="仿宋_GB2312"/>
                <w:kern w:val="0"/>
                <w:sz w:val="24"/>
                <w:szCs w:val="24"/>
                <w:lang w:val="en-US"/>
              </w:rPr>
            </w:pPr>
            <w:r>
              <w:rPr>
                <w:rFonts w:hint="eastAsia" w:ascii="仿宋_GB2312" w:hAnsi="仿宋_GB2312" w:eastAsia="仿宋_GB2312" w:cs="仿宋_GB2312"/>
                <w:kern w:val="0"/>
                <w:sz w:val="24"/>
                <w:szCs w:val="24"/>
              </w:rPr>
              <w:t>021371</w:t>
            </w:r>
            <w:r>
              <w:rPr>
                <w:rFonts w:hint="eastAsia" w:ascii="仿宋_GB2312" w:hAnsi="仿宋_GB2312" w:eastAsia="仿宋_GB2312" w:cs="仿宋_GB2312"/>
                <w:kern w:val="0"/>
                <w:sz w:val="24"/>
                <w:szCs w:val="24"/>
                <w:lang w:val="en-US" w:eastAsia="zh-CN"/>
              </w:rPr>
              <w:t>+721204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课程分类</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○创新创业类    ○思想政治理论课类</w:t>
            </w:r>
          </w:p>
          <w:p>
            <w:pPr>
              <w:spacing w:line="340" w:lineRule="exact"/>
              <w:rPr>
                <w:rFonts w:ascii="仿宋_GB2312" w:hAnsi="仿宋_GB2312" w:eastAsia="仿宋_GB2312" w:cs="仿宋_GB2312"/>
                <w:kern w:val="0"/>
                <w:sz w:val="24"/>
                <w:szCs w:val="24"/>
              </w:rPr>
            </w:pP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 xml:space="preserve">专业类        </w:t>
            </w:r>
            <w:r>
              <w:rPr>
                <w:rFonts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rPr>
              <w:t xml:space="preserve">○其他（填写）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课程性质</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必修 ○选修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开课年级</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大学二年级、三年级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面向专业</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市场营销专业、工商管理专业、人力资源管理专业、</w:t>
            </w:r>
            <w:r>
              <w:rPr>
                <w:rFonts w:hint="eastAsia" w:ascii="仿宋_GB2312" w:hAnsi="仿宋_GB2312" w:eastAsia="仿宋_GB2312" w:cs="仿宋_GB2312"/>
                <w:kern w:val="0"/>
                <w:sz w:val="24"/>
                <w:szCs w:val="24"/>
                <w:lang w:val="en-US" w:eastAsia="zh-CN"/>
              </w:rPr>
              <w:t>信息管理与信息系统</w:t>
            </w:r>
            <w:r>
              <w:rPr>
                <w:rFonts w:hint="eastAsia" w:ascii="仿宋_GB2312" w:hAnsi="仿宋_GB2312" w:eastAsia="仿宋_GB2312" w:cs="仿宋_GB2312"/>
                <w:kern w:val="0"/>
                <w:sz w:val="24"/>
                <w:szCs w:val="24"/>
              </w:rPr>
              <w:t>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实践基地</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名称及所在地：</w:t>
            </w:r>
          </w:p>
          <w:p>
            <w:pPr>
              <w:spacing w:line="340" w:lineRule="exact"/>
              <w:rPr>
                <w:rFonts w:ascii="仿宋_GB2312" w:hAnsi="仿宋_GB2312" w:eastAsia="仿宋_GB2312" w:cs="仿宋_GB2312"/>
                <w:color w:val="000000" w:themeColor="text1"/>
                <w:kern w:val="0"/>
                <w:sz w:val="24"/>
                <w:szCs w:val="24"/>
              </w:rPr>
            </w:pPr>
            <w:r>
              <w:rPr>
                <w:rFonts w:hint="eastAsia" w:ascii="仿宋_GB2312" w:hAnsi="仿宋_GB2312" w:eastAsia="仿宋_GB2312" w:cs="仿宋_GB2312"/>
                <w:color w:val="000000" w:themeColor="text1"/>
                <w:kern w:val="0"/>
                <w:sz w:val="24"/>
                <w:szCs w:val="24"/>
              </w:rPr>
              <w:t>河北雄安小叶猴科技有限公司，地址：河北雄安</w:t>
            </w:r>
          </w:p>
          <w:p>
            <w:pPr>
              <w:spacing w:line="340" w:lineRule="exact"/>
              <w:rPr>
                <w:rFonts w:ascii="仿宋_GB2312" w:hAnsi="仿宋_GB2312" w:eastAsia="仿宋_GB2312" w:cs="仿宋_GB2312"/>
                <w:color w:val="000000" w:themeColor="text1"/>
                <w:kern w:val="0"/>
                <w:sz w:val="24"/>
                <w:szCs w:val="24"/>
              </w:rPr>
            </w:pPr>
            <w:r>
              <w:rPr>
                <w:rFonts w:hint="eastAsia" w:ascii="仿宋_GB2312" w:hAnsi="仿宋_GB2312" w:eastAsia="仿宋_GB2312" w:cs="仿宋_GB2312"/>
                <w:color w:val="000000" w:themeColor="text1"/>
                <w:kern w:val="0"/>
                <w:sz w:val="24"/>
                <w:szCs w:val="24"/>
              </w:rPr>
              <w:t>保定市冠宁饮品制造有限公司，地址：河北满城</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color w:val="000000" w:themeColor="text1"/>
                <w:kern w:val="0"/>
                <w:sz w:val="24"/>
                <w:szCs w:val="24"/>
              </w:rPr>
              <w:t>保定圣雪绒羊绒制品有限公司，地址，河北顺平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时</w:t>
            </w:r>
          </w:p>
        </w:tc>
        <w:tc>
          <w:tcPr>
            <w:tcW w:w="5530"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总学时</w:t>
            </w:r>
            <w:r>
              <w:rPr>
                <w:rFonts w:hint="eastAsia" w:ascii="仿宋_GB2312" w:hAnsi="仿宋_GB2312" w:eastAsia="仿宋_GB2312" w:cs="仿宋_GB2312"/>
                <w:kern w:val="0"/>
                <w:sz w:val="24"/>
                <w:szCs w:val="24"/>
                <w:lang w:eastAsia="zh-CN"/>
              </w:rPr>
              <w:t>：</w:t>
            </w:r>
            <w:r>
              <w:rPr>
                <w:rFonts w:hint="eastAsia" w:ascii="仿宋_GB2312" w:hAnsi="仿宋_GB2312" w:eastAsia="仿宋_GB2312" w:cs="仿宋_GB2312"/>
                <w:kern w:val="0"/>
                <w:sz w:val="24"/>
                <w:szCs w:val="24"/>
              </w:rPr>
              <w:t xml:space="preserve">80       </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理论课学时：48       </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实践学时：32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分</w:t>
            </w:r>
          </w:p>
        </w:tc>
        <w:tc>
          <w:tcPr>
            <w:tcW w:w="5530"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最近两期开课时间</w:t>
            </w:r>
            <w:bookmarkStart w:id="1" w:name="_GoBack"/>
            <w:bookmarkEnd w:id="1"/>
          </w:p>
        </w:tc>
        <w:tc>
          <w:tcPr>
            <w:tcW w:w="5530"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  2020年 9月7 日— 2020 年12 月31日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Merge w:val="continue"/>
            <w:vAlign w:val="center"/>
          </w:tcPr>
          <w:p>
            <w:pPr>
              <w:spacing w:line="340" w:lineRule="exact"/>
              <w:jc w:val="center"/>
              <w:rPr>
                <w:rFonts w:ascii="仿宋_GB2312" w:hAnsi="仿宋_GB2312" w:eastAsia="仿宋_GB2312" w:cs="仿宋_GB2312"/>
                <w:kern w:val="0"/>
                <w:sz w:val="24"/>
                <w:szCs w:val="24"/>
              </w:rPr>
            </w:pPr>
          </w:p>
        </w:tc>
        <w:tc>
          <w:tcPr>
            <w:tcW w:w="5530"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  2021年3 月1 日— 2021年 6 月 31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92"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最近两期学生总人数</w:t>
            </w:r>
          </w:p>
        </w:tc>
        <w:tc>
          <w:tcPr>
            <w:tcW w:w="5530"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140人</w:t>
            </w:r>
          </w:p>
        </w:tc>
      </w:tr>
    </w:tbl>
    <w:p>
      <w:pPr>
        <w:spacing w:line="360" w:lineRule="exact"/>
        <w:rPr>
          <w:rFonts w:ascii="仿宋_GB2312" w:hAnsi="仿宋_GB2312" w:eastAsia="仿宋_GB2312" w:cs="仿宋_GB2312"/>
          <w:sz w:val="22"/>
        </w:rPr>
      </w:pPr>
      <w:r>
        <w:rPr>
          <w:rFonts w:hint="eastAsia" w:ascii="仿宋_GB2312" w:hAnsi="仿宋_GB2312" w:eastAsia="仿宋_GB2312" w:cs="仿宋_GB2312"/>
          <w:sz w:val="22"/>
        </w:rPr>
        <w:t>注：教务系统截图须至少包含课程编码、选课编码、开课时间、授课教师姓名等信息。</w:t>
      </w:r>
    </w:p>
    <w:p>
      <w:pPr>
        <w:rPr>
          <w:rFonts w:ascii="黑体" w:hAnsi="黑体" w:eastAsia="黑体"/>
          <w:sz w:val="24"/>
          <w:szCs w:val="24"/>
        </w:rPr>
      </w:pPr>
    </w:p>
    <w:p>
      <w:pPr>
        <w:rPr>
          <w:rFonts w:ascii="黑体" w:hAnsi="黑体" w:eastAsia="黑体"/>
          <w:sz w:val="28"/>
          <w:szCs w:val="28"/>
        </w:rPr>
      </w:pPr>
      <w:r>
        <w:rPr>
          <w:rFonts w:hint="eastAsia" w:ascii="黑体" w:hAnsi="黑体" w:eastAsia="黑体"/>
          <w:sz w:val="28"/>
          <w:szCs w:val="28"/>
        </w:rPr>
        <w:t>二、授课教师（教学团队）</w:t>
      </w:r>
    </w:p>
    <w:tbl>
      <w:tblPr>
        <w:tblStyle w:val="8"/>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8"/>
        <w:gridCol w:w="879"/>
        <w:gridCol w:w="846"/>
        <w:gridCol w:w="1023"/>
        <w:gridCol w:w="636"/>
        <w:gridCol w:w="787"/>
        <w:gridCol w:w="1252"/>
        <w:gridCol w:w="1705"/>
        <w:gridCol w:w="762"/>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8508" w:type="dxa"/>
            <w:gridSpan w:val="9"/>
            <w:vAlign w:val="center"/>
          </w:tcPr>
          <w:p>
            <w:pPr>
              <w:spacing w:line="340" w:lineRule="atLeast"/>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课程团队主要成员（序号1为课程负责人，总人数限5人之内）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序号</w:t>
            </w:r>
          </w:p>
        </w:tc>
        <w:tc>
          <w:tcPr>
            <w:tcW w:w="879"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姓名</w:t>
            </w:r>
          </w:p>
        </w:tc>
        <w:tc>
          <w:tcPr>
            <w:tcW w:w="846" w:type="dxa"/>
            <w:vAlign w:val="center"/>
          </w:tcPr>
          <w:p>
            <w:pPr>
              <w:spacing w:line="340" w:lineRule="atLeast"/>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单位</w:t>
            </w:r>
          </w:p>
        </w:tc>
        <w:tc>
          <w:tcPr>
            <w:tcW w:w="1023" w:type="dxa"/>
            <w:vAlign w:val="center"/>
          </w:tcPr>
          <w:p>
            <w:pPr>
              <w:spacing w:line="340" w:lineRule="atLeast"/>
              <w:jc w:val="center"/>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出生</w:t>
            </w:r>
          </w:p>
          <w:p>
            <w:pPr>
              <w:spacing w:line="340" w:lineRule="atLeast"/>
              <w:jc w:val="center"/>
              <w:rPr>
                <w:rFonts w:hint="default"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年月</w:t>
            </w:r>
          </w:p>
        </w:tc>
        <w:tc>
          <w:tcPr>
            <w:tcW w:w="636"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职务</w:t>
            </w:r>
          </w:p>
        </w:tc>
        <w:tc>
          <w:tcPr>
            <w:tcW w:w="787"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职称</w:t>
            </w:r>
          </w:p>
        </w:tc>
        <w:tc>
          <w:tcPr>
            <w:tcW w:w="1252"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手机号码</w:t>
            </w:r>
          </w:p>
        </w:tc>
        <w:tc>
          <w:tcPr>
            <w:tcW w:w="1705"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电子邮箱</w:t>
            </w:r>
          </w:p>
        </w:tc>
        <w:tc>
          <w:tcPr>
            <w:tcW w:w="762" w:type="dxa"/>
            <w:vAlign w:val="center"/>
          </w:tcPr>
          <w:p>
            <w:pPr>
              <w:spacing w:line="340" w:lineRule="atLeas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授课任务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1</w:t>
            </w:r>
          </w:p>
        </w:tc>
        <w:tc>
          <w:tcPr>
            <w:tcW w:w="879"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王晓丽</w:t>
            </w:r>
          </w:p>
        </w:tc>
        <w:tc>
          <w:tcPr>
            <w:tcW w:w="84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保定理工学院</w:t>
            </w:r>
          </w:p>
        </w:tc>
        <w:tc>
          <w:tcPr>
            <w:tcW w:w="1023" w:type="dxa"/>
            <w:vAlign w:val="center"/>
          </w:tcPr>
          <w:p>
            <w:pPr>
              <w:spacing w:line="340" w:lineRule="atLeast"/>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1972.01</w:t>
            </w:r>
          </w:p>
        </w:tc>
        <w:tc>
          <w:tcPr>
            <w:tcW w:w="63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教师</w:t>
            </w:r>
          </w:p>
        </w:tc>
        <w:tc>
          <w:tcPr>
            <w:tcW w:w="787"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教授</w:t>
            </w:r>
          </w:p>
        </w:tc>
        <w:tc>
          <w:tcPr>
            <w:tcW w:w="1252"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15100261159</w:t>
            </w:r>
          </w:p>
        </w:tc>
        <w:tc>
          <w:tcPr>
            <w:tcW w:w="1705"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786881409@qq.com</w:t>
            </w:r>
          </w:p>
        </w:tc>
        <w:tc>
          <w:tcPr>
            <w:tcW w:w="762"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理论</w:t>
            </w:r>
          </w:p>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2</w:t>
            </w:r>
          </w:p>
        </w:tc>
        <w:tc>
          <w:tcPr>
            <w:tcW w:w="879" w:type="dxa"/>
            <w:vAlign w:val="center"/>
          </w:tcPr>
          <w:p>
            <w:pPr>
              <w:spacing w:line="340" w:lineRule="atLeast"/>
              <w:jc w:val="center"/>
              <w:rPr>
                <w:rFonts w:ascii="仿宋_GB2312" w:hAnsi="仿宋_GB2312" w:eastAsia="仿宋_GB2312" w:cs="仿宋_GB2312"/>
                <w:kern w:val="0"/>
                <w:szCs w:val="21"/>
              </w:rPr>
            </w:pPr>
            <w:r>
              <w:rPr>
                <w:rFonts w:ascii="仿宋_GB2312" w:hAnsi="仿宋_GB2312" w:eastAsia="仿宋_GB2312" w:cs="仿宋_GB2312"/>
                <w:kern w:val="0"/>
                <w:szCs w:val="21"/>
              </w:rPr>
              <w:t>李群</w:t>
            </w:r>
          </w:p>
        </w:tc>
        <w:tc>
          <w:tcPr>
            <w:tcW w:w="84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保定理工学院</w:t>
            </w:r>
          </w:p>
        </w:tc>
        <w:tc>
          <w:tcPr>
            <w:tcW w:w="1023" w:type="dxa"/>
            <w:vAlign w:val="center"/>
          </w:tcPr>
          <w:p>
            <w:pPr>
              <w:spacing w:line="340" w:lineRule="atLeast"/>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1</w:t>
            </w:r>
            <w:r>
              <w:rPr>
                <w:rFonts w:ascii="仿宋_GB2312" w:hAnsi="仿宋_GB2312" w:eastAsia="仿宋_GB2312" w:cs="仿宋_GB2312"/>
                <w:kern w:val="0"/>
                <w:szCs w:val="21"/>
              </w:rPr>
              <w:t>981.</w:t>
            </w:r>
            <w:r>
              <w:rPr>
                <w:rFonts w:hint="eastAsia" w:ascii="仿宋_GB2312" w:hAnsi="仿宋_GB2312" w:eastAsia="仿宋_GB2312" w:cs="仿宋_GB2312"/>
                <w:kern w:val="0"/>
                <w:szCs w:val="21"/>
              </w:rPr>
              <w:t>0</w:t>
            </w:r>
            <w:r>
              <w:rPr>
                <w:rFonts w:ascii="仿宋_GB2312" w:hAnsi="仿宋_GB2312" w:eastAsia="仿宋_GB2312" w:cs="仿宋_GB2312"/>
                <w:kern w:val="0"/>
                <w:szCs w:val="21"/>
              </w:rPr>
              <w:t>9</w:t>
            </w:r>
          </w:p>
        </w:tc>
        <w:tc>
          <w:tcPr>
            <w:tcW w:w="63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教师</w:t>
            </w:r>
          </w:p>
        </w:tc>
        <w:tc>
          <w:tcPr>
            <w:tcW w:w="787" w:type="dxa"/>
            <w:vAlign w:val="center"/>
          </w:tcPr>
          <w:p>
            <w:pPr>
              <w:spacing w:line="340" w:lineRule="atLeast"/>
              <w:jc w:val="center"/>
              <w:rPr>
                <w:rFonts w:ascii="仿宋_GB2312" w:hAnsi="仿宋_GB2312" w:eastAsia="仿宋_GB2312" w:cs="仿宋_GB2312"/>
                <w:kern w:val="0"/>
                <w:szCs w:val="21"/>
              </w:rPr>
            </w:pPr>
            <w:r>
              <w:rPr>
                <w:rFonts w:ascii="仿宋_GB2312" w:hAnsi="仿宋_GB2312" w:eastAsia="仿宋_GB2312" w:cs="仿宋_GB2312"/>
                <w:kern w:val="0"/>
                <w:szCs w:val="21"/>
              </w:rPr>
              <w:t>副教授</w:t>
            </w:r>
          </w:p>
        </w:tc>
        <w:tc>
          <w:tcPr>
            <w:tcW w:w="1252"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w:t>
            </w:r>
            <w:r>
              <w:rPr>
                <w:rFonts w:ascii="仿宋_GB2312" w:hAnsi="仿宋_GB2312" w:eastAsia="仿宋_GB2312" w:cs="仿宋_GB2312"/>
                <w:kern w:val="0"/>
                <w:sz w:val="18"/>
                <w:szCs w:val="18"/>
              </w:rPr>
              <w:t>5633203625</w:t>
            </w:r>
          </w:p>
        </w:tc>
        <w:tc>
          <w:tcPr>
            <w:tcW w:w="1705" w:type="dxa"/>
            <w:vAlign w:val="center"/>
          </w:tcPr>
          <w:p>
            <w:pPr>
              <w:spacing w:line="340" w:lineRule="atLeast"/>
              <w:jc w:val="left"/>
              <w:rPr>
                <w:rFonts w:ascii="仿宋_GB2312" w:hAnsi="仿宋_GB2312" w:eastAsia="仿宋_GB2312" w:cs="仿宋_GB2312"/>
                <w:kern w:val="0"/>
                <w:sz w:val="18"/>
                <w:szCs w:val="18"/>
              </w:rPr>
            </w:pPr>
            <w:r>
              <w:rPr>
                <w:rFonts w:ascii="仿宋_GB2312" w:hAnsi="仿宋_GB2312" w:eastAsia="仿宋_GB2312" w:cs="仿宋_GB2312"/>
                <w:kern w:val="0"/>
                <w:sz w:val="18"/>
                <w:szCs w:val="18"/>
              </w:rPr>
              <w:t>328843099</w:t>
            </w:r>
            <w:r>
              <w:rPr>
                <w:rFonts w:hint="eastAsia" w:ascii="仿宋_GB2312" w:hAnsi="仿宋_GB2312" w:eastAsia="仿宋_GB2312" w:cs="仿宋_GB2312"/>
                <w:kern w:val="0"/>
                <w:sz w:val="18"/>
                <w:szCs w:val="18"/>
              </w:rPr>
              <w:t>@qq.com</w:t>
            </w:r>
          </w:p>
        </w:tc>
        <w:tc>
          <w:tcPr>
            <w:tcW w:w="762"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理论</w:t>
            </w:r>
          </w:p>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3</w:t>
            </w:r>
          </w:p>
        </w:tc>
        <w:tc>
          <w:tcPr>
            <w:tcW w:w="879"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张楠</w:t>
            </w:r>
          </w:p>
        </w:tc>
        <w:tc>
          <w:tcPr>
            <w:tcW w:w="84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保定理工学院</w:t>
            </w:r>
          </w:p>
        </w:tc>
        <w:tc>
          <w:tcPr>
            <w:tcW w:w="1023" w:type="dxa"/>
            <w:vAlign w:val="center"/>
          </w:tcPr>
          <w:p>
            <w:pPr>
              <w:spacing w:line="340" w:lineRule="atLeast"/>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1</w:t>
            </w:r>
            <w:r>
              <w:rPr>
                <w:rFonts w:ascii="仿宋_GB2312" w:hAnsi="仿宋_GB2312" w:eastAsia="仿宋_GB2312" w:cs="仿宋_GB2312"/>
                <w:kern w:val="0"/>
                <w:szCs w:val="21"/>
              </w:rPr>
              <w:t>980.</w:t>
            </w:r>
            <w:r>
              <w:rPr>
                <w:rFonts w:hint="eastAsia" w:ascii="仿宋_GB2312" w:hAnsi="仿宋_GB2312" w:eastAsia="仿宋_GB2312" w:cs="仿宋_GB2312"/>
                <w:kern w:val="0"/>
                <w:szCs w:val="21"/>
              </w:rPr>
              <w:t>0</w:t>
            </w:r>
            <w:r>
              <w:rPr>
                <w:rFonts w:ascii="仿宋_GB2312" w:hAnsi="仿宋_GB2312" w:eastAsia="仿宋_GB2312" w:cs="仿宋_GB2312"/>
                <w:kern w:val="0"/>
                <w:szCs w:val="21"/>
              </w:rPr>
              <w:t>8</w:t>
            </w:r>
          </w:p>
        </w:tc>
        <w:tc>
          <w:tcPr>
            <w:tcW w:w="63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教师</w:t>
            </w:r>
          </w:p>
        </w:tc>
        <w:tc>
          <w:tcPr>
            <w:tcW w:w="787" w:type="dxa"/>
            <w:vAlign w:val="center"/>
          </w:tcPr>
          <w:p>
            <w:pPr>
              <w:spacing w:line="340" w:lineRule="atLeast"/>
              <w:jc w:val="center"/>
              <w:rPr>
                <w:rFonts w:ascii="仿宋_GB2312" w:hAnsi="仿宋_GB2312" w:eastAsia="仿宋_GB2312" w:cs="仿宋_GB2312"/>
                <w:kern w:val="0"/>
                <w:szCs w:val="21"/>
              </w:rPr>
            </w:pPr>
            <w:r>
              <w:rPr>
                <w:rFonts w:ascii="仿宋_GB2312" w:hAnsi="仿宋_GB2312" w:eastAsia="仿宋_GB2312" w:cs="仿宋_GB2312"/>
                <w:kern w:val="0"/>
                <w:szCs w:val="21"/>
              </w:rPr>
              <w:t>副教授</w:t>
            </w:r>
          </w:p>
        </w:tc>
        <w:tc>
          <w:tcPr>
            <w:tcW w:w="1252"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w:t>
            </w:r>
            <w:r>
              <w:rPr>
                <w:rFonts w:ascii="仿宋_GB2312" w:hAnsi="仿宋_GB2312" w:eastAsia="仿宋_GB2312" w:cs="仿宋_GB2312"/>
                <w:kern w:val="0"/>
                <w:sz w:val="18"/>
                <w:szCs w:val="18"/>
              </w:rPr>
              <w:t>3730231757</w:t>
            </w:r>
          </w:p>
        </w:tc>
        <w:tc>
          <w:tcPr>
            <w:tcW w:w="1705" w:type="dxa"/>
            <w:vAlign w:val="center"/>
          </w:tcPr>
          <w:p>
            <w:pPr>
              <w:spacing w:line="340" w:lineRule="atLeast"/>
              <w:jc w:val="left"/>
              <w:rPr>
                <w:rFonts w:ascii="仿宋_GB2312" w:hAnsi="仿宋_GB2312" w:eastAsia="仿宋_GB2312" w:cs="仿宋_GB2312"/>
                <w:kern w:val="0"/>
                <w:sz w:val="18"/>
                <w:szCs w:val="18"/>
              </w:rPr>
            </w:pPr>
            <w:r>
              <w:rPr>
                <w:rFonts w:ascii="仿宋_GB2312" w:hAnsi="仿宋_GB2312" w:eastAsia="仿宋_GB2312" w:cs="仿宋_GB2312"/>
                <w:kern w:val="0"/>
                <w:sz w:val="18"/>
                <w:szCs w:val="18"/>
              </w:rPr>
              <w:t>5937197</w:t>
            </w:r>
            <w:r>
              <w:rPr>
                <w:rFonts w:hint="eastAsia" w:ascii="仿宋_GB2312" w:hAnsi="仿宋_GB2312" w:eastAsia="仿宋_GB2312" w:cs="仿宋_GB2312"/>
                <w:kern w:val="0"/>
                <w:sz w:val="18"/>
                <w:szCs w:val="18"/>
              </w:rPr>
              <w:t>@qq.com</w:t>
            </w:r>
          </w:p>
        </w:tc>
        <w:tc>
          <w:tcPr>
            <w:tcW w:w="762"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理论</w:t>
            </w:r>
          </w:p>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4</w:t>
            </w:r>
          </w:p>
        </w:tc>
        <w:tc>
          <w:tcPr>
            <w:tcW w:w="879" w:type="dxa"/>
            <w:vAlign w:val="center"/>
          </w:tcPr>
          <w:p>
            <w:pPr>
              <w:spacing w:line="340" w:lineRule="atLeast"/>
              <w:jc w:val="center"/>
              <w:rPr>
                <w:rFonts w:ascii="仿宋_GB2312" w:hAnsi="仿宋_GB2312" w:eastAsia="仿宋_GB2312" w:cs="仿宋_GB2312"/>
                <w:kern w:val="0"/>
                <w:szCs w:val="21"/>
              </w:rPr>
            </w:pPr>
            <w:r>
              <w:rPr>
                <w:rFonts w:ascii="仿宋_GB2312" w:hAnsi="仿宋_GB2312" w:eastAsia="仿宋_GB2312" w:cs="仿宋_GB2312"/>
                <w:kern w:val="0"/>
                <w:szCs w:val="21"/>
              </w:rPr>
              <w:t>闫贤贤</w:t>
            </w:r>
          </w:p>
        </w:tc>
        <w:tc>
          <w:tcPr>
            <w:tcW w:w="84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保定理工学院</w:t>
            </w:r>
          </w:p>
        </w:tc>
        <w:tc>
          <w:tcPr>
            <w:tcW w:w="1023" w:type="dxa"/>
            <w:vAlign w:val="center"/>
          </w:tcPr>
          <w:p>
            <w:pPr>
              <w:spacing w:line="340" w:lineRule="atLeast"/>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1</w:t>
            </w:r>
            <w:r>
              <w:rPr>
                <w:rFonts w:ascii="仿宋_GB2312" w:hAnsi="仿宋_GB2312" w:eastAsia="仿宋_GB2312" w:cs="仿宋_GB2312"/>
                <w:kern w:val="0"/>
                <w:szCs w:val="21"/>
              </w:rPr>
              <w:t>985.</w:t>
            </w:r>
            <w:r>
              <w:rPr>
                <w:rFonts w:hint="eastAsia" w:ascii="仿宋_GB2312" w:hAnsi="仿宋_GB2312" w:eastAsia="仿宋_GB2312" w:cs="仿宋_GB2312"/>
                <w:kern w:val="0"/>
                <w:szCs w:val="21"/>
              </w:rPr>
              <w:t>0</w:t>
            </w:r>
            <w:r>
              <w:rPr>
                <w:rFonts w:ascii="仿宋_GB2312" w:hAnsi="仿宋_GB2312" w:eastAsia="仿宋_GB2312" w:cs="仿宋_GB2312"/>
                <w:kern w:val="0"/>
                <w:szCs w:val="21"/>
              </w:rPr>
              <w:t>6</w:t>
            </w:r>
          </w:p>
        </w:tc>
        <w:tc>
          <w:tcPr>
            <w:tcW w:w="63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教师</w:t>
            </w:r>
          </w:p>
        </w:tc>
        <w:tc>
          <w:tcPr>
            <w:tcW w:w="787"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副教授</w:t>
            </w:r>
          </w:p>
        </w:tc>
        <w:tc>
          <w:tcPr>
            <w:tcW w:w="1252"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w:t>
            </w:r>
            <w:r>
              <w:rPr>
                <w:rFonts w:ascii="仿宋_GB2312" w:hAnsi="仿宋_GB2312" w:eastAsia="仿宋_GB2312" w:cs="仿宋_GB2312"/>
                <w:kern w:val="0"/>
                <w:sz w:val="18"/>
                <w:szCs w:val="18"/>
              </w:rPr>
              <w:t>5631251945</w:t>
            </w:r>
          </w:p>
        </w:tc>
        <w:tc>
          <w:tcPr>
            <w:tcW w:w="1705"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w:t>
            </w:r>
            <w:r>
              <w:rPr>
                <w:rFonts w:ascii="仿宋_GB2312" w:hAnsi="仿宋_GB2312" w:eastAsia="仿宋_GB2312" w:cs="仿宋_GB2312"/>
                <w:kern w:val="0"/>
                <w:sz w:val="18"/>
                <w:szCs w:val="18"/>
              </w:rPr>
              <w:t>04068143</w:t>
            </w:r>
            <w:r>
              <w:rPr>
                <w:rFonts w:hint="eastAsia" w:ascii="仿宋_GB2312" w:hAnsi="仿宋_GB2312" w:eastAsia="仿宋_GB2312" w:cs="仿宋_GB2312"/>
                <w:kern w:val="0"/>
                <w:sz w:val="18"/>
                <w:szCs w:val="18"/>
              </w:rPr>
              <w:t>@qq.com</w:t>
            </w:r>
          </w:p>
        </w:tc>
        <w:tc>
          <w:tcPr>
            <w:tcW w:w="762"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397" w:hRule="atLeast"/>
        </w:trPr>
        <w:tc>
          <w:tcPr>
            <w:tcW w:w="618" w:type="dxa"/>
            <w:vAlign w:val="center"/>
          </w:tcPr>
          <w:p>
            <w:pPr>
              <w:spacing w:line="340" w:lineRule="atLeast"/>
              <w:jc w:val="center"/>
              <w:rPr>
                <w:rFonts w:ascii="Times New Roman" w:hAnsi="Times New Roman" w:eastAsia="仿宋_GB2312" w:cs="Times New Roman"/>
                <w:kern w:val="0"/>
                <w:sz w:val="24"/>
                <w:szCs w:val="24"/>
              </w:rPr>
            </w:pPr>
            <w:r>
              <w:rPr>
                <w:rFonts w:ascii="Times New Roman" w:hAnsi="Times New Roman" w:eastAsia="仿宋_GB2312" w:cs="Times New Roman"/>
                <w:kern w:val="0"/>
                <w:sz w:val="24"/>
                <w:szCs w:val="24"/>
              </w:rPr>
              <w:t>5</w:t>
            </w:r>
          </w:p>
        </w:tc>
        <w:tc>
          <w:tcPr>
            <w:tcW w:w="879"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顾春柳</w:t>
            </w:r>
          </w:p>
        </w:tc>
        <w:tc>
          <w:tcPr>
            <w:tcW w:w="84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保定理工学院</w:t>
            </w:r>
          </w:p>
        </w:tc>
        <w:tc>
          <w:tcPr>
            <w:tcW w:w="1023" w:type="dxa"/>
            <w:vAlign w:val="center"/>
          </w:tcPr>
          <w:p>
            <w:pPr>
              <w:spacing w:line="340" w:lineRule="atLeast"/>
              <w:jc w:val="left"/>
              <w:rPr>
                <w:rFonts w:ascii="仿宋_GB2312" w:hAnsi="仿宋_GB2312" w:eastAsia="仿宋_GB2312" w:cs="仿宋_GB2312"/>
                <w:kern w:val="0"/>
                <w:szCs w:val="21"/>
              </w:rPr>
            </w:pPr>
            <w:r>
              <w:rPr>
                <w:rFonts w:hint="eastAsia" w:ascii="仿宋_GB2312" w:hAnsi="仿宋_GB2312" w:eastAsia="仿宋_GB2312" w:cs="仿宋_GB2312"/>
                <w:kern w:val="0"/>
                <w:szCs w:val="21"/>
              </w:rPr>
              <w:t>1</w:t>
            </w:r>
            <w:r>
              <w:rPr>
                <w:rFonts w:ascii="仿宋_GB2312" w:hAnsi="仿宋_GB2312" w:eastAsia="仿宋_GB2312" w:cs="仿宋_GB2312"/>
                <w:kern w:val="0"/>
                <w:szCs w:val="21"/>
              </w:rPr>
              <w:t>990.12</w:t>
            </w:r>
          </w:p>
        </w:tc>
        <w:tc>
          <w:tcPr>
            <w:tcW w:w="636"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教师</w:t>
            </w:r>
          </w:p>
        </w:tc>
        <w:tc>
          <w:tcPr>
            <w:tcW w:w="787" w:type="dxa"/>
            <w:vAlign w:val="center"/>
          </w:tcPr>
          <w:p>
            <w:pPr>
              <w:spacing w:line="340" w:lineRule="atLeast"/>
              <w:jc w:val="center"/>
              <w:rPr>
                <w:rFonts w:ascii="仿宋_GB2312" w:hAnsi="仿宋_GB2312" w:eastAsia="仿宋_GB2312" w:cs="仿宋_GB2312"/>
                <w:kern w:val="0"/>
                <w:szCs w:val="21"/>
              </w:rPr>
            </w:pPr>
            <w:r>
              <w:rPr>
                <w:rFonts w:ascii="仿宋_GB2312" w:hAnsi="仿宋_GB2312" w:eastAsia="仿宋_GB2312" w:cs="仿宋_GB2312"/>
                <w:kern w:val="0"/>
                <w:szCs w:val="21"/>
              </w:rPr>
              <w:t>助教</w:t>
            </w:r>
          </w:p>
        </w:tc>
        <w:tc>
          <w:tcPr>
            <w:tcW w:w="1252"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1</w:t>
            </w:r>
            <w:r>
              <w:rPr>
                <w:rFonts w:ascii="仿宋_GB2312" w:hAnsi="仿宋_GB2312" w:eastAsia="仿宋_GB2312" w:cs="仿宋_GB2312"/>
                <w:kern w:val="0"/>
                <w:sz w:val="18"/>
                <w:szCs w:val="18"/>
              </w:rPr>
              <w:t>8810142811</w:t>
            </w:r>
          </w:p>
        </w:tc>
        <w:tc>
          <w:tcPr>
            <w:tcW w:w="1705" w:type="dxa"/>
            <w:vAlign w:val="center"/>
          </w:tcPr>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2</w:t>
            </w:r>
            <w:r>
              <w:rPr>
                <w:rFonts w:ascii="仿宋_GB2312" w:hAnsi="仿宋_GB2312" w:eastAsia="仿宋_GB2312" w:cs="仿宋_GB2312"/>
                <w:kern w:val="0"/>
                <w:sz w:val="18"/>
                <w:szCs w:val="18"/>
              </w:rPr>
              <w:t>250484919</w:t>
            </w:r>
            <w:r>
              <w:rPr>
                <w:rFonts w:hint="eastAsia" w:ascii="仿宋_GB2312" w:hAnsi="仿宋_GB2312" w:eastAsia="仿宋_GB2312" w:cs="仿宋_GB2312"/>
                <w:kern w:val="0"/>
                <w:sz w:val="18"/>
                <w:szCs w:val="18"/>
              </w:rPr>
              <w:t>@</w:t>
            </w:r>
          </w:p>
          <w:p>
            <w:pPr>
              <w:spacing w:line="340" w:lineRule="atLeast"/>
              <w:jc w:val="left"/>
              <w:rPr>
                <w:rFonts w:ascii="仿宋_GB2312" w:hAnsi="仿宋_GB2312" w:eastAsia="仿宋_GB2312" w:cs="仿宋_GB2312"/>
                <w:kern w:val="0"/>
                <w:sz w:val="18"/>
                <w:szCs w:val="18"/>
              </w:rPr>
            </w:pPr>
            <w:r>
              <w:rPr>
                <w:rFonts w:hint="eastAsia" w:ascii="仿宋_GB2312" w:hAnsi="仿宋_GB2312" w:eastAsia="仿宋_GB2312" w:cs="仿宋_GB2312"/>
                <w:kern w:val="0"/>
                <w:sz w:val="18"/>
                <w:szCs w:val="18"/>
              </w:rPr>
              <w:t>qq.com</w:t>
            </w:r>
          </w:p>
        </w:tc>
        <w:tc>
          <w:tcPr>
            <w:tcW w:w="762" w:type="dxa"/>
            <w:vAlign w:val="center"/>
          </w:tcPr>
          <w:p>
            <w:pPr>
              <w:spacing w:line="340" w:lineRule="atLeast"/>
              <w:jc w:val="center"/>
              <w:rPr>
                <w:rFonts w:ascii="仿宋_GB2312" w:hAnsi="仿宋_GB2312" w:eastAsia="仿宋_GB2312" w:cs="仿宋_GB2312"/>
                <w:kern w:val="0"/>
                <w:szCs w:val="21"/>
              </w:rPr>
            </w:pPr>
            <w:r>
              <w:rPr>
                <w:rFonts w:hint="eastAsia" w:ascii="仿宋_GB2312" w:hAnsi="仿宋_GB2312" w:eastAsia="仿宋_GB2312" w:cs="仿宋_GB2312"/>
                <w:kern w:val="0"/>
                <w:szCs w:val="21"/>
              </w:rPr>
              <w:t>实践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20" w:type="dxa"/>
            <w:gridSpan w:val="10"/>
            <w:tcBorders>
              <w:top w:val="single" w:color="auto" w:sz="4" w:space="0"/>
              <w:left w:val="single" w:color="auto" w:sz="4" w:space="0"/>
              <w:bottom w:val="single" w:color="auto" w:sz="4" w:space="0"/>
              <w:right w:val="single" w:color="auto" w:sz="4" w:space="0"/>
            </w:tcBorders>
            <w:vAlign w:val="center"/>
          </w:tcPr>
          <w:p>
            <w:pPr>
              <w:spacing w:line="340" w:lineRule="atLeast"/>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课程负责人和团队其他主要成员教学情况（500字以内）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8520" w:type="dxa"/>
            <w:gridSpan w:val="10"/>
            <w:tcBorders>
              <w:top w:val="single" w:color="auto" w:sz="4" w:space="0"/>
            </w:tcBorders>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（教学经历：近5年来在承担该门课程教学任务、开展教学研究、获得教学奖励方面的情况）</w:t>
            </w:r>
          </w:p>
          <w:p>
            <w:pPr>
              <w:spacing w:line="360" w:lineRule="auto"/>
              <w:rPr>
                <w:rFonts w:ascii="仿宋" w:hAnsi="仿宋" w:eastAsia="仿宋" w:cs="仿宋"/>
                <w:b/>
                <w:bCs/>
                <w:sz w:val="24"/>
                <w:szCs w:val="24"/>
              </w:rPr>
            </w:pPr>
            <w:r>
              <w:rPr>
                <w:rFonts w:hint="eastAsia" w:ascii="仿宋" w:hAnsi="仿宋" w:eastAsia="仿宋" w:cs="仿宋"/>
                <w:b/>
                <w:bCs/>
                <w:sz w:val="24"/>
                <w:szCs w:val="24"/>
              </w:rPr>
              <w:t>一、教学任务</w:t>
            </w:r>
          </w:p>
          <w:p>
            <w:pPr>
              <w:spacing w:line="360" w:lineRule="auto"/>
              <w:ind w:firstLine="420"/>
              <w:rPr>
                <w:rFonts w:ascii="仿宋" w:hAnsi="仿宋" w:eastAsia="仿宋" w:cs="仿宋"/>
                <w:sz w:val="24"/>
              </w:rPr>
            </w:pPr>
            <w:r>
              <w:rPr>
                <w:rFonts w:hint="eastAsia" w:ascii="仿宋" w:hAnsi="仿宋" w:eastAsia="仿宋" w:cs="仿宋"/>
                <w:sz w:val="24"/>
              </w:rPr>
              <w:t>王晓丽：讲授该门课程理论与指导实践，平均年工作量达</w:t>
            </w:r>
            <w:r>
              <w:rPr>
                <w:rFonts w:hint="eastAsia" w:ascii="仿宋" w:hAnsi="仿宋" w:eastAsia="仿宋" w:cs="仿宋"/>
                <w:sz w:val="24"/>
                <w:lang w:val="en-US" w:eastAsia="zh-CN"/>
              </w:rPr>
              <w:t>260</w:t>
            </w:r>
            <w:r>
              <w:rPr>
                <w:rFonts w:hint="eastAsia" w:ascii="仿宋" w:hAnsi="仿宋" w:eastAsia="仿宋" w:cs="仿宋"/>
                <w:sz w:val="24"/>
              </w:rPr>
              <w:t>余学时；指导营销管理方向论文50余篇；张楠：讲授该门课程理论与指导实践，平均年工作量达320余学时；指导营销管理方向的论文30余篇；闫贤贤：指导该门课程实践，累计年工作量260余学时；指导营销管理方向的论文30多篇。</w:t>
            </w:r>
          </w:p>
          <w:p>
            <w:pPr>
              <w:spacing w:line="360" w:lineRule="auto"/>
              <w:rPr>
                <w:rFonts w:ascii="仿宋" w:hAnsi="仿宋" w:eastAsia="仿宋" w:cs="仿宋"/>
                <w:b/>
                <w:bCs/>
                <w:sz w:val="24"/>
                <w:szCs w:val="24"/>
              </w:rPr>
            </w:pPr>
            <w:r>
              <w:rPr>
                <w:rFonts w:hint="eastAsia" w:ascii="仿宋" w:hAnsi="仿宋" w:eastAsia="仿宋" w:cs="仿宋"/>
                <w:b/>
                <w:bCs/>
                <w:sz w:val="24"/>
                <w:szCs w:val="24"/>
              </w:rPr>
              <w:t>二、教学研究</w:t>
            </w:r>
          </w:p>
          <w:p>
            <w:pPr>
              <w:spacing w:line="360" w:lineRule="auto"/>
              <w:rPr>
                <w:rFonts w:ascii="仿宋" w:hAnsi="仿宋" w:eastAsia="仿宋" w:cs="仿宋"/>
                <w:b/>
                <w:bCs/>
                <w:sz w:val="24"/>
                <w:szCs w:val="24"/>
              </w:rPr>
            </w:pPr>
            <w:r>
              <w:rPr>
                <w:rFonts w:hint="eastAsia" w:ascii="仿宋" w:hAnsi="仿宋" w:eastAsia="仿宋" w:cs="仿宋"/>
                <w:b/>
                <w:bCs/>
                <w:sz w:val="24"/>
                <w:szCs w:val="24"/>
              </w:rPr>
              <w:t xml:space="preserve">    1.论文与课题 </w:t>
            </w:r>
          </w:p>
          <w:p>
            <w:pPr>
              <w:spacing w:line="360" w:lineRule="auto"/>
              <w:ind w:firstLine="480" w:firstLineChars="200"/>
              <w:rPr>
                <w:rFonts w:hint="eastAsia" w:ascii="仿宋" w:hAnsi="仿宋" w:eastAsia="仿宋" w:cs="仿宋"/>
                <w:sz w:val="24"/>
                <w:szCs w:val="24"/>
              </w:rPr>
            </w:pPr>
            <w:bookmarkStart w:id="0" w:name="_Hlk62683227"/>
            <w:r>
              <w:rPr>
                <w:rFonts w:hint="eastAsia" w:ascii="仿宋" w:hAnsi="仿宋" w:eastAsia="仿宋" w:cs="仿宋"/>
                <w:sz w:val="24"/>
                <w:szCs w:val="24"/>
              </w:rPr>
              <w:t>王晓丽：</w:t>
            </w:r>
            <w:bookmarkEnd w:id="0"/>
            <w:r>
              <w:rPr>
                <w:rFonts w:hint="eastAsia" w:ascii="仿宋" w:hAnsi="仿宋" w:eastAsia="仿宋" w:cs="仿宋"/>
                <w:sz w:val="24"/>
                <w:szCs w:val="24"/>
              </w:rPr>
              <w:t>大商科理念下应用型本科实践教学创新研究.环球市场.第一作者.2020（12）；</w:t>
            </w:r>
            <w:r>
              <w:rPr>
                <w:rFonts w:hint="eastAsia" w:ascii="仿宋" w:hAnsi="仿宋" w:eastAsia="仿宋" w:cs="仿宋"/>
                <w:sz w:val="24"/>
                <w:szCs w:val="24"/>
                <w:lang w:val="en-US" w:eastAsia="zh-CN"/>
              </w:rPr>
              <w:t>大</w:t>
            </w:r>
            <w:r>
              <w:rPr>
                <w:rFonts w:hint="eastAsia" w:ascii="仿宋" w:hAnsi="仿宋" w:eastAsia="仿宋" w:cs="仿宋"/>
                <w:sz w:val="24"/>
                <w:szCs w:val="24"/>
              </w:rPr>
              <w:t>商科理念下实践教学融合创新研究.排名第一.河北省教育厅.2020.12；《市场营销学》2019年获河北省社会实践一流课程.课程负责人；</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闫贤贤：“双创”背景下独立学院转型院校工商管理专业人才培养模式研究.JRS-2018-3089.2019.5.河北省人力资源和社会保障厅。</w:t>
            </w:r>
          </w:p>
          <w:p>
            <w:pPr>
              <w:spacing w:line="360" w:lineRule="auto"/>
              <w:ind w:firstLine="482" w:firstLineChars="200"/>
              <w:rPr>
                <w:rFonts w:ascii="仿宋" w:hAnsi="仿宋" w:eastAsia="仿宋" w:cs="仿宋"/>
                <w:b/>
                <w:bCs/>
                <w:sz w:val="24"/>
                <w:szCs w:val="24"/>
              </w:rPr>
            </w:pPr>
            <w:r>
              <w:rPr>
                <w:rFonts w:hint="eastAsia" w:ascii="仿宋" w:hAnsi="仿宋" w:eastAsia="仿宋" w:cs="仿宋"/>
                <w:b/>
                <w:bCs/>
                <w:sz w:val="24"/>
                <w:szCs w:val="24"/>
              </w:rPr>
              <w:t>2.教材</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王晓丽：市场营销理论与实务.西安电子科技大学出版社.主编. 2019.10</w:t>
            </w:r>
          </w:p>
          <w:p>
            <w:pPr>
              <w:spacing w:line="360" w:lineRule="auto"/>
              <w:rPr>
                <w:rFonts w:ascii="仿宋" w:hAnsi="仿宋" w:eastAsia="仿宋" w:cs="仿宋"/>
                <w:sz w:val="24"/>
                <w:szCs w:val="24"/>
              </w:rPr>
            </w:pPr>
            <w:r>
              <w:rPr>
                <w:rFonts w:hint="eastAsia" w:ascii="仿宋" w:hAnsi="仿宋" w:eastAsia="仿宋" w:cs="仿宋"/>
                <w:b/>
                <w:bCs/>
                <w:sz w:val="24"/>
                <w:szCs w:val="24"/>
              </w:rPr>
              <w:t>三、教学奖励</w:t>
            </w:r>
          </w:p>
          <w:p>
            <w:pPr>
              <w:spacing w:line="360" w:lineRule="auto"/>
              <w:ind w:left="1380" w:leftChars="200" w:hanging="960" w:hangingChars="400"/>
              <w:rPr>
                <w:rFonts w:ascii="仿宋" w:hAnsi="仿宋" w:eastAsia="仿宋" w:cs="仿宋"/>
                <w:sz w:val="24"/>
                <w:szCs w:val="24"/>
              </w:rPr>
            </w:pPr>
            <w:r>
              <w:rPr>
                <w:rFonts w:hint="eastAsia" w:ascii="仿宋" w:hAnsi="仿宋" w:eastAsia="仿宋" w:cs="仿宋"/>
                <w:sz w:val="24"/>
                <w:szCs w:val="24"/>
              </w:rPr>
              <w:t>王晓丽：河北省高等教育教学“专业综合改革试点”项目-工商管理（地矿</w:t>
            </w:r>
          </w:p>
          <w:p>
            <w:pPr>
              <w:spacing w:line="360" w:lineRule="auto"/>
              <w:rPr>
                <w:rFonts w:ascii="仿宋" w:hAnsi="仿宋" w:eastAsia="仿宋" w:cs="仿宋"/>
                <w:sz w:val="24"/>
                <w:szCs w:val="24"/>
              </w:rPr>
            </w:pPr>
            <w:r>
              <w:rPr>
                <w:rFonts w:hint="eastAsia" w:ascii="仿宋" w:hAnsi="仿宋" w:eastAsia="仿宋" w:cs="仿宋"/>
                <w:sz w:val="24"/>
                <w:szCs w:val="24"/>
              </w:rPr>
              <w:t>企业管理方向）排名第二.2017.2.省级教学成果三等奖，校级教学成果一等奖；一粒粟”扶贫平台商业计划书，获河北省“三创”大赛三等奖，指导教师。</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闫贤贤：“学创杯”大学生创新创业综合模拟大赛河北赛区.河北省教育厅.一等奖</w:t>
            </w:r>
            <w:r>
              <w:rPr>
                <w:rFonts w:hint="eastAsia" w:ascii="仿宋" w:hAnsi="仿宋" w:eastAsia="仿宋" w:cs="仿宋"/>
                <w:sz w:val="24"/>
                <w:szCs w:val="24"/>
                <w:lang w:val="en-US" w:eastAsia="zh-CN"/>
              </w:rPr>
              <w:t>.</w:t>
            </w:r>
            <w:r>
              <w:rPr>
                <w:rFonts w:hint="eastAsia" w:ascii="仿宋" w:hAnsi="仿宋" w:eastAsia="仿宋" w:cs="仿宋"/>
                <w:sz w:val="24"/>
                <w:szCs w:val="24"/>
              </w:rPr>
              <w:t>2019</w:t>
            </w:r>
            <w:r>
              <w:rPr>
                <w:rFonts w:hint="eastAsia" w:ascii="仿宋" w:hAnsi="仿宋" w:eastAsia="仿宋" w:cs="仿宋"/>
                <w:sz w:val="24"/>
                <w:szCs w:val="24"/>
                <w:lang w:val="en-US" w:eastAsia="zh-CN"/>
              </w:rPr>
              <w:t>.</w:t>
            </w:r>
            <w:r>
              <w:rPr>
                <w:rFonts w:hint="eastAsia" w:ascii="仿宋" w:hAnsi="仿宋" w:eastAsia="仿宋" w:cs="仿宋"/>
                <w:sz w:val="24"/>
                <w:szCs w:val="24"/>
              </w:rPr>
              <w:t>6； 2018年创青春河北省大学生创业大赛河北省教育厅.河北省共青团.三等奖.2017</w:t>
            </w:r>
            <w:r>
              <w:rPr>
                <w:rFonts w:hint="eastAsia" w:ascii="仿宋" w:hAnsi="仿宋" w:eastAsia="仿宋" w:cs="仿宋"/>
                <w:sz w:val="24"/>
                <w:szCs w:val="24"/>
                <w:lang w:val="en-US" w:eastAsia="zh-CN"/>
              </w:rPr>
              <w:t>.</w:t>
            </w:r>
            <w:r>
              <w:rPr>
                <w:rFonts w:hint="eastAsia" w:ascii="仿宋" w:hAnsi="仿宋" w:eastAsia="仿宋" w:cs="仿宋"/>
                <w:sz w:val="24"/>
                <w:szCs w:val="24"/>
              </w:rPr>
              <w:t>6</w:t>
            </w:r>
            <w:r>
              <w:rPr>
                <w:rFonts w:hint="eastAsia" w:ascii="仿宋" w:hAnsi="仿宋" w:eastAsia="仿宋" w:cs="仿宋"/>
                <w:sz w:val="24"/>
                <w:szCs w:val="24"/>
              </w:rPr>
              <w:tab/>
            </w:r>
          </w:p>
          <w:p>
            <w:pPr>
              <w:spacing w:line="340" w:lineRule="atLeast"/>
              <w:rPr>
                <w:rFonts w:ascii="仿宋_GB2312" w:hAnsi="仿宋_GB2312" w:eastAsia="仿宋_GB2312" w:cs="仿宋_GB2312"/>
                <w:kern w:val="0"/>
                <w:sz w:val="24"/>
                <w:szCs w:val="24"/>
              </w:rPr>
            </w:pPr>
          </w:p>
          <w:p>
            <w:pPr>
              <w:spacing w:line="340" w:lineRule="atLeast"/>
              <w:rPr>
                <w:rFonts w:ascii="仿宋_GB2312" w:hAnsi="仿宋_GB2312" w:eastAsia="仿宋_GB2312" w:cs="仿宋_GB2312"/>
                <w:kern w:val="0"/>
                <w:sz w:val="24"/>
                <w:szCs w:val="24"/>
              </w:rPr>
            </w:pPr>
          </w:p>
        </w:tc>
      </w:tr>
    </w:tbl>
    <w:p>
      <w:pPr>
        <w:spacing w:line="340" w:lineRule="atLeast"/>
        <w:rPr>
          <w:rFonts w:ascii="黑体" w:hAnsi="黑体" w:eastAsia="黑体" w:cs="黑体"/>
          <w:sz w:val="28"/>
          <w:szCs w:val="28"/>
        </w:rPr>
      </w:pPr>
      <w:r>
        <w:rPr>
          <w:rFonts w:hint="eastAsia" w:ascii="黑体" w:hAnsi="黑体" w:eastAsia="黑体" w:cs="黑体"/>
          <w:sz w:val="28"/>
          <w:szCs w:val="28"/>
        </w:rPr>
        <w:t>三、课程目标（</w:t>
      </w:r>
      <w:r>
        <w:rPr>
          <w:rFonts w:ascii="Times New Roman" w:hAnsi="Times New Roman" w:eastAsia="黑体" w:cs="Times New Roman"/>
          <w:sz w:val="28"/>
          <w:szCs w:val="28"/>
        </w:rPr>
        <w:t>300</w:t>
      </w:r>
      <w:r>
        <w:rPr>
          <w:rFonts w:hint="eastAsia" w:ascii="黑体" w:hAnsi="黑体" w:eastAsia="黑体" w:cs="黑体"/>
          <w:sz w:val="28"/>
          <w:szCs w:val="28"/>
        </w:rPr>
        <w:t>字以内）</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rPr>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（结合本校办学定位、学生情况、专业人才培养要求，</w:t>
            </w:r>
            <w:r>
              <w:rPr>
                <w:rFonts w:hint="eastAsia" w:ascii="仿宋_GB2312" w:hAnsi="仿宋_GB2312" w:eastAsia="仿宋_GB2312" w:cs="仿宋_GB2312"/>
                <w:kern w:val="0"/>
                <w:sz w:val="24"/>
                <w:szCs w:val="20"/>
              </w:rPr>
              <w:t>具体描述学生学习本课程后能够获取的知识、培养的能力和塑造的价值</w:t>
            </w:r>
            <w:r>
              <w:rPr>
                <w:rFonts w:hint="eastAsia" w:ascii="仿宋_GB2312" w:hAnsi="仿宋_GB2312" w:eastAsia="仿宋_GB2312" w:cs="仿宋_GB2312"/>
                <w:kern w:val="0"/>
                <w:sz w:val="24"/>
                <w:szCs w:val="24"/>
              </w:rPr>
              <w:t>）</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立足于应用型本科的培养要求，注重在教学过程中“以学生为中心”，从市场营销学课程的特点出发，通过构建“五维”并重的教学培养目标，全面展开培养学生的综合能力，如下图所示：</w:t>
            </w:r>
          </w:p>
          <w:p>
            <w:pPr>
              <w:spacing w:line="360" w:lineRule="auto"/>
              <w:ind w:firstLine="420" w:firstLineChars="200"/>
              <w:rPr>
                <w:szCs w:val="21"/>
              </w:rPr>
            </w:pPr>
          </w:p>
          <w:p>
            <w:pPr>
              <w:spacing w:line="340" w:lineRule="atLeast"/>
              <w:rPr>
                <w:sz w:val="24"/>
              </w:rPr>
            </w:pPr>
            <w:r>
              <w:rPr>
                <w:rFonts w:hint="eastAsia"/>
                <w:sz w:val="24"/>
              </w:rPr>
              <w:t xml:space="preserve">               </w:t>
            </w:r>
            <w:r>
              <w:rPr>
                <w:sz w:val="24"/>
              </w:rPr>
              <w:drawing>
                <wp:inline distT="0" distB="0" distL="0" distR="0">
                  <wp:extent cx="2597150" cy="20129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2603627" cy="2017970"/>
                          </a:xfrm>
                          <a:prstGeom prst="rect">
                            <a:avLst/>
                          </a:prstGeom>
                          <a:noFill/>
                        </pic:spPr>
                      </pic:pic>
                    </a:graphicData>
                  </a:graphic>
                </wp:inline>
              </w:drawing>
            </w:r>
          </w:p>
          <w:p>
            <w:pPr>
              <w:spacing w:line="340" w:lineRule="atLeast"/>
              <w:rPr>
                <w:rFonts w:ascii="仿宋" w:hAnsi="仿宋" w:eastAsia="仿宋" w:cs="仿宋"/>
                <w:szCs w:val="21"/>
              </w:rPr>
            </w:pPr>
            <w:r>
              <w:rPr>
                <w:rFonts w:hint="eastAsia"/>
                <w:sz w:val="24"/>
              </w:rPr>
              <w:t xml:space="preserve">                        </w:t>
            </w:r>
            <w:r>
              <w:rPr>
                <w:rFonts w:hint="eastAsia" w:ascii="仿宋" w:hAnsi="仿宋" w:eastAsia="仿宋" w:cs="仿宋"/>
                <w:sz w:val="24"/>
              </w:rPr>
              <w:t xml:space="preserve"> </w:t>
            </w:r>
            <w:r>
              <w:rPr>
                <w:rFonts w:hint="eastAsia" w:ascii="仿宋" w:hAnsi="仿宋" w:eastAsia="仿宋" w:cs="仿宋"/>
                <w:szCs w:val="21"/>
              </w:rPr>
              <w:t>图1：课程培养目标</w:t>
            </w:r>
          </w:p>
          <w:p>
            <w:pPr>
              <w:spacing w:line="360" w:lineRule="auto"/>
              <w:rPr>
                <w:rFonts w:ascii="仿宋" w:hAnsi="仿宋" w:eastAsia="仿宋" w:cs="仿宋"/>
                <w:sz w:val="24"/>
              </w:rPr>
            </w:pPr>
            <w:r>
              <w:rPr>
                <w:rFonts w:hint="eastAsia"/>
                <w:sz w:val="24"/>
              </w:rPr>
              <w:t xml:space="preserve">     </w:t>
            </w:r>
            <w:r>
              <w:rPr>
                <w:rFonts w:hint="eastAsia" w:ascii="仿宋" w:hAnsi="仿宋" w:eastAsia="仿宋" w:cs="仿宋"/>
                <w:sz w:val="24"/>
              </w:rPr>
              <w:t>通过学习本课程，达到获取知识的能力即掌握基础知识、营销理论、特殊市场营销知识；分析判断能力即信息收集能力、识别问题能力、综合评价能力；解决问题能力即快速反应能力、营销管理能力、撰写方案能力；个人价值观的塑造即价值取向、责任感、使命感；职业素养的培养即营销道德、创新进取、团队合作等，五个目标齐头并进，学生综合能力得到提升。</w:t>
            </w:r>
          </w:p>
        </w:tc>
      </w:tr>
    </w:tbl>
    <w:p>
      <w:pPr>
        <w:spacing w:line="340" w:lineRule="atLeast"/>
        <w:rPr>
          <w:rFonts w:ascii="黑体" w:hAnsi="黑体" w:eastAsia="黑体" w:cs="黑体"/>
          <w:sz w:val="24"/>
          <w:szCs w:val="24"/>
        </w:rPr>
      </w:pPr>
    </w:p>
    <w:p>
      <w:pPr>
        <w:spacing w:line="340" w:lineRule="atLeast"/>
        <w:rPr>
          <w:rFonts w:ascii="黑体" w:hAnsi="黑体" w:eastAsia="黑体" w:cs="黑体"/>
          <w:sz w:val="28"/>
          <w:szCs w:val="28"/>
        </w:rPr>
      </w:pPr>
      <w:r>
        <w:rPr>
          <w:rFonts w:hint="eastAsia" w:ascii="黑体" w:hAnsi="黑体" w:eastAsia="黑体" w:cs="黑体"/>
          <w:sz w:val="28"/>
          <w:szCs w:val="28"/>
        </w:rPr>
        <w:t>四、课程建设及应用情况（</w:t>
      </w:r>
      <w:r>
        <w:rPr>
          <w:rFonts w:ascii="Times New Roman" w:hAnsi="Times New Roman" w:eastAsia="黑体" w:cs="Times New Roman"/>
          <w:sz w:val="28"/>
          <w:szCs w:val="28"/>
        </w:rPr>
        <w:t>20</w:t>
      </w:r>
      <w:r>
        <w:rPr>
          <w:rFonts w:hint="eastAsia" w:ascii="Times New Roman" w:hAnsi="Times New Roman" w:eastAsia="黑体" w:cs="Times New Roman"/>
          <w:sz w:val="28"/>
          <w:szCs w:val="28"/>
        </w:rPr>
        <w:t>00</w:t>
      </w:r>
      <w:r>
        <w:rPr>
          <w:rFonts w:hint="eastAsia" w:ascii="黑体" w:hAnsi="黑体" w:eastAsia="黑体" w:cs="黑体"/>
          <w:sz w:val="28"/>
          <w:szCs w:val="28"/>
        </w:rPr>
        <w:t>字以内）</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0"/>
              </w:rPr>
              <w:t>本课程的建设发展历程，课程与教学改革要解决的重点问题。课程内容与资源建设及应用情况，理论学习与社会实践内容的相关性，社会实践环节的动手训练内容，具体做法案例</w:t>
            </w: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0"/>
              </w:rPr>
              <w:t>课程学业考评方式，课程评价及改革成效等情况</w:t>
            </w:r>
            <w:r>
              <w:rPr>
                <w:rFonts w:hint="eastAsia" w:ascii="仿宋_GB2312" w:hAnsi="仿宋_GB2312" w:eastAsia="仿宋_GB2312" w:cs="仿宋_GB2312"/>
                <w:kern w:val="0"/>
                <w:sz w:val="24"/>
                <w:szCs w:val="24"/>
              </w:rPr>
              <w:t>）</w:t>
            </w:r>
          </w:p>
          <w:p>
            <w:pPr>
              <w:spacing w:line="360" w:lineRule="auto"/>
              <w:ind w:firstLine="482" w:firstLineChars="200"/>
              <w:rPr>
                <w:rFonts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rPr>
              <w:t>一、本课程的建设发展历程</w:t>
            </w:r>
          </w:p>
          <w:p>
            <w:pPr>
              <w:spacing w:line="360" w:lineRule="auto"/>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本课程开设于保定理工学院（原中国地质大学长城学院）建校之始，即2005年9月，隶属于市场营销教研室。2005年各专业正式开始招生，</w:t>
            </w:r>
            <w:r>
              <w:rPr>
                <w:rFonts w:hint="eastAsia" w:ascii="仿宋_GB2312" w:hAnsi="仿宋_GB2312" w:eastAsia="仿宋_GB2312" w:cs="仿宋_GB2312"/>
                <w:kern w:val="0"/>
                <w:sz w:val="24"/>
                <w:szCs w:val="24"/>
                <w:highlight w:val="yellow"/>
              </w:rPr>
              <w:t>本课程48学时理论、32学时实践</w:t>
            </w:r>
            <w:r>
              <w:rPr>
                <w:rFonts w:hint="eastAsia" w:ascii="仿宋_GB2312" w:hAnsi="仿宋_GB2312" w:eastAsia="仿宋_GB2312" w:cs="仿宋_GB2312"/>
                <w:kern w:val="0"/>
                <w:sz w:val="24"/>
                <w:szCs w:val="24"/>
              </w:rPr>
              <w:t>。成为市场营销专业、工商管理专业、人力资源管理等专业的必修课。</w:t>
            </w:r>
          </w:p>
          <w:p>
            <w:pPr>
              <w:spacing w:line="360" w:lineRule="auto"/>
              <w:ind w:firstLine="482" w:firstLineChars="200"/>
              <w:rPr>
                <w:rFonts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rPr>
              <w:t>二、课程与教学改革要解决的重点问题</w:t>
            </w:r>
          </w:p>
          <w:p>
            <w:pPr>
              <w:spacing w:line="360" w:lineRule="auto"/>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课程实践性很强，</w:t>
            </w:r>
            <w:r>
              <w:rPr>
                <w:rFonts w:hint="eastAsia" w:ascii="仿宋_GB2312" w:hAnsi="仿宋_GB2312" w:eastAsia="仿宋_GB2312" w:cs="仿宋_GB2312"/>
                <w:kern w:val="0"/>
                <w:sz w:val="24"/>
                <w:szCs w:val="20"/>
              </w:rPr>
              <w:t>在多年的探索和与企业的接触中，本课程最需要解决与进行改革的重点问题是：1.学生缺乏真实企业的实践感受与运营过程；2.传统教学中，案例多以虚拟企业为实践对象；3.学生分析问题解决问题的能力欠缺；4.职业素养的训练与实践欠缺。</w:t>
            </w:r>
            <w:r>
              <w:rPr>
                <w:rFonts w:hint="eastAsia" w:ascii="仿宋_GB2312" w:hAnsi="仿宋_GB2312" w:eastAsia="仿宋_GB2312" w:cs="仿宋_GB2312"/>
                <w:kern w:val="0"/>
                <w:sz w:val="24"/>
                <w:szCs w:val="24"/>
              </w:rPr>
              <w:t>难点在于怎样使学生运用理论知识，解决企业在营销管理过程中遇到的实际问题。怎样把普遍原理运用到个别现象。</w:t>
            </w:r>
          </w:p>
          <w:p>
            <w:pPr>
              <w:spacing w:line="360" w:lineRule="auto"/>
              <w:ind w:firstLine="482" w:firstLineChars="200"/>
              <w:rPr>
                <w:rFonts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rPr>
              <w:t>三、课程内容与资源建设及应用情况</w:t>
            </w:r>
          </w:p>
          <w:p>
            <w:pPr>
              <w:spacing w:line="360" w:lineRule="auto"/>
              <w:ind w:firstLine="482" w:firstLineChars="200"/>
              <w:rPr>
                <w:rFonts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rPr>
              <w:t>1.重构课程内容</w:t>
            </w:r>
          </w:p>
          <w:p>
            <w:pPr>
              <w:spacing w:line="360" w:lineRule="auto"/>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把传统的章节进行调整，按任务划分，共五大任务，每项任务中由不同的项目组成，理论知识贯穿其中。各项任务既是独立的知识单元，又能衔接，整体组成了知识脉络体系，下图是重构的课程内容。</w:t>
            </w:r>
          </w:p>
          <w:p>
            <w:pPr>
              <w:spacing w:line="360" w:lineRule="auto"/>
              <w:rPr>
                <w:rFonts w:ascii="仿宋_GB2312" w:hAnsi="仿宋_GB2312" w:eastAsia="仿宋_GB2312" w:cs="仿宋_GB2312"/>
                <w:kern w:val="0"/>
                <w:sz w:val="24"/>
                <w:szCs w:val="24"/>
              </w:rPr>
            </w:pPr>
            <w:r>
              <w:rPr>
                <w:rFonts w:ascii="宋体" w:hAnsi="宋体" w:cs="宋体"/>
                <w:sz w:val="28"/>
                <w:szCs w:val="28"/>
              </w:rPr>
              <w:drawing>
                <wp:inline distT="0" distB="0" distL="114300" distR="114300">
                  <wp:extent cx="5270500" cy="26219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70500" cy="2622459"/>
                          </a:xfrm>
                          <a:prstGeom prst="rect">
                            <a:avLst/>
                          </a:prstGeom>
                          <a:noFill/>
                          <a:ln>
                            <a:noFill/>
                          </a:ln>
                        </pic:spPr>
                      </pic:pic>
                    </a:graphicData>
                  </a:graphic>
                </wp:inline>
              </w:drawing>
            </w:r>
          </w:p>
          <w:p>
            <w:pPr>
              <w:spacing w:line="360" w:lineRule="auto"/>
              <w:ind w:firstLine="480" w:firstLineChars="200"/>
              <w:rPr>
                <w:rFonts w:ascii="仿宋_GB2312" w:hAnsi="仿宋_GB2312" w:eastAsia="仿宋_GB2312" w:cs="仿宋_GB2312"/>
                <w:kern w:val="0"/>
                <w:szCs w:val="21"/>
              </w:rPr>
            </w:pPr>
            <w:r>
              <w:rPr>
                <w:rFonts w:hint="eastAsia" w:ascii="仿宋_GB2312" w:hAnsi="仿宋_GB2312" w:eastAsia="仿宋_GB2312" w:cs="仿宋_GB2312"/>
                <w:kern w:val="0"/>
                <w:sz w:val="24"/>
                <w:szCs w:val="24"/>
              </w:rPr>
              <w:t xml:space="preserve">                    </w:t>
            </w:r>
            <w:r>
              <w:rPr>
                <w:rFonts w:hint="eastAsia" w:ascii="仿宋_GB2312" w:hAnsi="仿宋_GB2312" w:eastAsia="仿宋_GB2312" w:cs="仿宋_GB2312"/>
                <w:kern w:val="0"/>
                <w:szCs w:val="21"/>
              </w:rPr>
              <w:t>图2：重构课程内容</w:t>
            </w:r>
          </w:p>
          <w:p>
            <w:pPr>
              <w:spacing w:line="360" w:lineRule="auto"/>
              <w:ind w:firstLine="482" w:firstLineChars="200"/>
              <w:rPr>
                <w:rFonts w:ascii="仿宋_GB2312" w:hAnsi="仿宋_GB2312" w:eastAsia="仿宋_GB2312" w:cs="仿宋_GB2312"/>
                <w:b/>
                <w:kern w:val="0"/>
                <w:sz w:val="24"/>
                <w:szCs w:val="24"/>
              </w:rPr>
            </w:pPr>
            <w:r>
              <w:rPr>
                <w:rFonts w:hint="eastAsia" w:ascii="仿宋_GB2312" w:hAnsi="仿宋_GB2312" w:eastAsia="仿宋_GB2312" w:cs="仿宋_GB2312"/>
                <w:b/>
                <w:kern w:val="0"/>
                <w:sz w:val="24"/>
                <w:szCs w:val="24"/>
              </w:rPr>
              <w:t>2.资源建设及应用情况</w:t>
            </w:r>
          </w:p>
          <w:p>
            <w:pPr>
              <w:spacing w:line="360" w:lineRule="auto"/>
              <w:ind w:firstLine="240" w:firstLineChars="1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教材的选用：自编教材《市场营销理论与实务》，课程体系项目化，课程内容模块化，利用二维码功能，学生可查寻与学习辅助资料，更加适合应用型人才的培养目标与定位；（2）实践性教学环境：实验室教学：为配合该课程学习，建立了工商管理综合实验室和电子商务模拟实验室，配有市场营销模拟实战、电子商务模拟实战、营销策划等软件；实习基地建设：课程组先后与保定多家中小企业建立校外实习基地，方便学生进行课程实践与社会实践；课程实践环节：在实践环节始终坚持“市场调研”，组织学生深入企业开展有针对性地专题调研，撰写调研报告；鼓励学生参与教师课题、撰写论文。成立营销策划工作室：工作室在教师的指导下对接当地企业，做一些如小型展会、促销策划、品牌推广等任务，拓展了学生的实践环境与技能。 </w:t>
            </w:r>
          </w:p>
          <w:p>
            <w:pPr>
              <w:spacing w:line="360" w:lineRule="auto"/>
              <w:ind w:firstLine="482" w:firstLineChars="2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四、理论学习与社会实践内容的相关性</w:t>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 xml:space="preserve">    针对企业经营管理过程中涉及到的理论知识进行梳理，每个点形成一个独立的单元，每个单元去解决一个或几个企业有针对性的问题，做到理论联系实践，为实践服务，实践又帮助理论学习与巩固。如下图所示，理论学习内容与社会实践环节的对应与连接。</w:t>
            </w:r>
          </w:p>
          <w:p>
            <w:pPr>
              <w:spacing w:line="360" w:lineRule="auto"/>
              <w:rPr>
                <w:rFonts w:ascii="仿宋_GB2312" w:hAnsi="仿宋_GB2312" w:eastAsia="仿宋_GB2312" w:cs="仿宋_GB2312"/>
                <w:kern w:val="0"/>
                <w:sz w:val="24"/>
                <w:szCs w:val="20"/>
              </w:rPr>
            </w:pPr>
            <w:r>
              <w:rPr>
                <w:rFonts w:hint="eastAsia"/>
              </w:rPr>
              <w:t xml:space="preserve">   </w:t>
            </w:r>
            <w:r>
              <w:drawing>
                <wp:inline distT="0" distB="0" distL="114300" distR="114300">
                  <wp:extent cx="4699000" cy="224663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704678" cy="2249555"/>
                          </a:xfrm>
                          <a:prstGeom prst="rect">
                            <a:avLst/>
                          </a:prstGeom>
                          <a:noFill/>
                          <a:ln>
                            <a:noFill/>
                          </a:ln>
                        </pic:spPr>
                      </pic:pic>
                    </a:graphicData>
                  </a:graphic>
                </wp:inline>
              </w:drawing>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 xml:space="preserve">                    </w:t>
            </w:r>
            <w:r>
              <w:rPr>
                <w:rFonts w:hint="eastAsia" w:ascii="仿宋_GB2312" w:hAnsi="仿宋_GB2312" w:eastAsia="仿宋_GB2312" w:cs="仿宋_GB2312"/>
                <w:kern w:val="0"/>
                <w:szCs w:val="21"/>
              </w:rPr>
              <w:t xml:space="preserve">    图3：理论学习与社会实践连接</w:t>
            </w:r>
          </w:p>
          <w:p>
            <w:pPr>
              <w:spacing w:line="360" w:lineRule="auto"/>
              <w:ind w:firstLine="482" w:firstLineChars="2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五、社会实践环节的动手训练内容，具体做法案例</w:t>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 xml:space="preserve">    针对社会实践环节的练习，把学生分组成立模拟公司，各模拟公司分别去对接当地一家企业，走访深入沟通就现状进行专项社会调查，提出企业存在问题，撰写企业营销策划方案，实践企业可以采纳或借鉴，最后企业反馈，各模拟公司对方案进行调整与改进。</w:t>
            </w:r>
          </w:p>
          <w:p>
            <w:pPr>
              <w:spacing w:line="360" w:lineRule="auto"/>
              <w:rPr>
                <w:rFonts w:ascii="仿宋_GB2312" w:hAnsi="仿宋_GB2312" w:eastAsia="仿宋_GB2312" w:cs="仿宋_GB2312"/>
                <w:kern w:val="0"/>
                <w:sz w:val="24"/>
                <w:szCs w:val="20"/>
              </w:rPr>
            </w:pPr>
            <w:r>
              <w:rPr>
                <w:rFonts w:hint="eastAsia"/>
              </w:rPr>
              <w:t xml:space="preserve">    </w:t>
            </w:r>
            <w:r>
              <w:drawing>
                <wp:inline distT="0" distB="0" distL="114300" distR="114300">
                  <wp:extent cx="4597400" cy="1654175"/>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4594324" cy="1653302"/>
                          </a:xfrm>
                          <a:prstGeom prst="rect">
                            <a:avLst/>
                          </a:prstGeom>
                          <a:noFill/>
                          <a:ln>
                            <a:noFill/>
                          </a:ln>
                        </pic:spPr>
                      </pic:pic>
                    </a:graphicData>
                  </a:graphic>
                </wp:inline>
              </w:drawing>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 xml:space="preserve">                       </w:t>
            </w:r>
            <w:r>
              <w:rPr>
                <w:rFonts w:hint="eastAsia" w:ascii="仿宋_GB2312" w:hAnsi="仿宋_GB2312" w:eastAsia="仿宋_GB2312" w:cs="仿宋_GB2312"/>
                <w:kern w:val="0"/>
                <w:szCs w:val="21"/>
              </w:rPr>
              <w:t>图4：社会实践动手训练内容</w:t>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 xml:space="preserve">    比如，学生与当地一家汽车贸易公司进行走访对接，为其制定了可行性很强的市场推广方案。该公司是长安汽车的代理商，在本地共三家代理商，竞争较激烈，想寻找突破口，我们学生中的一家模拟公司就根据其现状进行了市场调查，并撰写了市场推广方案，经过反复沟通与探讨，企业对其方案进行了采纳，效果较好，企业给与了肯定与赞赏。</w:t>
            </w:r>
          </w:p>
          <w:p>
            <w:pPr>
              <w:spacing w:line="360" w:lineRule="auto"/>
              <w:ind w:firstLine="482" w:firstLineChars="2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六、课程学业考评方式</w:t>
            </w:r>
          </w:p>
          <w:p>
            <w:pPr>
              <w:spacing w:line="360" w:lineRule="auto"/>
              <w:ind w:firstLine="480" w:firstLineChars="200"/>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针对课程内容考核：一是加大实践比例；二是量化考核标准；三是加强过程考核。学习内容分理论知识考核、实践技能考核、平时表现等按比例分层。考核体系如下图所示：</w:t>
            </w:r>
          </w:p>
          <w:p>
            <w:pPr>
              <w:spacing w:line="360" w:lineRule="auto"/>
              <w:rPr>
                <w:rFonts w:ascii="仿宋_GB2312" w:hAnsi="仿宋_GB2312" w:eastAsia="仿宋_GB2312" w:cs="仿宋_GB2312"/>
                <w:b/>
                <w:kern w:val="0"/>
                <w:sz w:val="24"/>
                <w:szCs w:val="20"/>
              </w:rPr>
            </w:pPr>
            <w:r>
              <w:rPr>
                <w:rFonts w:hint="eastAsia" w:ascii="仿宋_GB2312" w:hAnsi="仿宋_GB2312" w:eastAsia="仿宋_GB2312" w:cs="仿宋_GB2312"/>
                <w:kern w:val="0"/>
                <w:sz w:val="24"/>
                <w:szCs w:val="20"/>
              </w:rPr>
              <w:t xml:space="preserve">    </w:t>
            </w:r>
            <w:r>
              <w:rPr>
                <w:rFonts w:hint="eastAsia" w:ascii="仿宋_GB2312" w:hAnsi="仿宋_GB2312" w:eastAsia="仿宋_GB2312" w:cs="仿宋_GB2312"/>
                <w:b/>
                <w:kern w:val="0"/>
                <w:sz w:val="24"/>
                <w:szCs w:val="20"/>
              </w:rPr>
              <w:t>1.小班考核</w:t>
            </w:r>
          </w:p>
          <w:p>
            <w:pPr>
              <w:spacing w:line="360" w:lineRule="auto"/>
            </w:pPr>
            <w:r>
              <w:rPr>
                <w:rFonts w:hint="eastAsia"/>
              </w:rPr>
              <w:t xml:space="preserve">         </w:t>
            </w:r>
            <w:r>
              <w:drawing>
                <wp:inline distT="0" distB="0" distL="114300" distR="114300">
                  <wp:extent cx="4258310" cy="2472055"/>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261067" cy="2473397"/>
                          </a:xfrm>
                          <a:prstGeom prst="rect">
                            <a:avLst/>
                          </a:prstGeom>
                          <a:noFill/>
                          <a:ln>
                            <a:noFill/>
                          </a:ln>
                        </pic:spPr>
                      </pic:pic>
                    </a:graphicData>
                  </a:graphic>
                </wp:inline>
              </w:drawing>
            </w:r>
          </w:p>
          <w:p>
            <w:pPr>
              <w:spacing w:line="360" w:lineRule="auto"/>
              <w:jc w:val="center"/>
              <w:rPr>
                <w:rFonts w:ascii="仿宋_GB2312" w:hAnsi="仿宋_GB2312" w:eastAsia="仿宋_GB2312" w:cs="仿宋_GB2312"/>
                <w:kern w:val="0"/>
                <w:sz w:val="24"/>
                <w:szCs w:val="20"/>
              </w:rPr>
            </w:pPr>
            <w:r>
              <w:rPr>
                <w:rFonts w:hint="eastAsia" w:ascii="仿宋_GB2312" w:hAnsi="仿宋_GB2312" w:eastAsia="仿宋_GB2312" w:cs="仿宋_GB2312"/>
                <w:kern w:val="0"/>
                <w:szCs w:val="21"/>
              </w:rPr>
              <w:t>图5：小班考核模式</w:t>
            </w:r>
          </w:p>
          <w:p>
            <w:pPr>
              <w:spacing w:line="360" w:lineRule="auto"/>
              <w:ind w:firstLine="480" w:firstLineChars="200"/>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0"/>
              </w:rPr>
              <w:t>理论部分加了课堂测试，加强基础知识；实践部分的考核增加了难度：团队有专题项目报告、模拟场景；个人有撰写合作企业案例，这些都是体现高阶性的考核内容。</w:t>
            </w: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firstLine="480" w:firstLineChars="200"/>
              <w:rPr>
                <w:rFonts w:ascii="仿宋_GB2312" w:hAnsi="仿宋_GB2312" w:eastAsia="仿宋_GB2312" w:cs="仿宋_GB2312"/>
                <w:kern w:val="0"/>
                <w:sz w:val="24"/>
                <w:szCs w:val="20"/>
              </w:rPr>
            </w:pPr>
          </w:p>
          <w:p>
            <w:pPr>
              <w:spacing w:line="360" w:lineRule="auto"/>
              <w:ind w:left="360" w:firstLine="241" w:firstLineChars="1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2.大班考核</w:t>
            </w:r>
          </w:p>
          <w:p>
            <w:pPr>
              <w:spacing w:line="360" w:lineRule="auto"/>
            </w:pPr>
            <w:r>
              <w:rPr>
                <w:rFonts w:hint="eastAsia"/>
              </w:rPr>
              <w:t xml:space="preserve">     </w:t>
            </w:r>
            <w:r>
              <w:drawing>
                <wp:inline distT="0" distB="0" distL="114300" distR="114300">
                  <wp:extent cx="4450715" cy="24955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4460470" cy="2500899"/>
                          </a:xfrm>
                          <a:prstGeom prst="rect">
                            <a:avLst/>
                          </a:prstGeom>
                          <a:noFill/>
                          <a:ln>
                            <a:noFill/>
                          </a:ln>
                        </pic:spPr>
                      </pic:pic>
                    </a:graphicData>
                  </a:graphic>
                </wp:inline>
              </w:drawing>
            </w:r>
          </w:p>
          <w:p>
            <w:pPr>
              <w:spacing w:line="360" w:lineRule="auto"/>
              <w:jc w:val="center"/>
              <w:rPr>
                <w:rFonts w:ascii="仿宋_GB2312" w:hAnsi="仿宋_GB2312" w:eastAsia="仿宋_GB2312" w:cs="仿宋_GB2312"/>
                <w:kern w:val="0"/>
                <w:sz w:val="24"/>
                <w:szCs w:val="20"/>
              </w:rPr>
            </w:pPr>
            <w:r>
              <w:rPr>
                <w:rFonts w:hint="eastAsia" w:ascii="仿宋_GB2312" w:hAnsi="仿宋_GB2312" w:eastAsia="仿宋_GB2312" w:cs="仿宋_GB2312"/>
                <w:kern w:val="0"/>
                <w:szCs w:val="21"/>
              </w:rPr>
              <w:t>图6：大班考核模式</w:t>
            </w:r>
          </w:p>
          <w:p>
            <w:pPr>
              <w:spacing w:line="360" w:lineRule="auto"/>
              <w:ind w:firstLine="482" w:firstLineChars="2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七、课程评价及改革成效</w:t>
            </w:r>
          </w:p>
          <w:p>
            <w:pPr>
              <w:spacing w:line="360" w:lineRule="auto"/>
              <w:ind w:firstLine="482" w:firstLineChars="200"/>
              <w:rPr>
                <w:rFonts w:ascii="仿宋_GB2312" w:hAnsi="仿宋_GB2312" w:eastAsia="仿宋_GB2312" w:cs="仿宋_GB2312"/>
                <w:b/>
                <w:kern w:val="0"/>
                <w:sz w:val="24"/>
                <w:szCs w:val="20"/>
              </w:rPr>
            </w:pPr>
            <w:r>
              <w:rPr>
                <w:rFonts w:hint="eastAsia" w:ascii="仿宋_GB2312" w:hAnsi="仿宋_GB2312" w:eastAsia="仿宋_GB2312" w:cs="仿宋_GB2312"/>
                <w:b/>
                <w:kern w:val="0"/>
                <w:sz w:val="24"/>
                <w:szCs w:val="20"/>
              </w:rPr>
              <w:t>1.课程评价</w:t>
            </w:r>
          </w:p>
          <w:p>
            <w:pPr>
              <w:spacing w:line="360" w:lineRule="auto"/>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课程评价由以下三方面组成：校外专家、校内督导、学生评价。评价如下：</w:t>
            </w:r>
          </w:p>
          <w:p>
            <w:pPr>
              <w:spacing w:line="360" w:lineRule="auto"/>
              <w:rPr>
                <w:rFonts w:ascii="仿宋_GB2312" w:hAnsi="仿宋_GB2312" w:eastAsia="仿宋_GB2312" w:cs="仿宋_GB2312"/>
                <w:kern w:val="0"/>
                <w:sz w:val="24"/>
                <w:szCs w:val="20"/>
              </w:rPr>
            </w:pPr>
            <w:r>
              <w:rPr>
                <w:rFonts w:hint="eastAsia" w:ascii="仿宋_GB2312" w:hAnsi="仿宋_GB2312" w:eastAsia="仿宋_GB2312" w:cs="仿宋_GB2312"/>
                <w:kern w:val="0"/>
                <w:sz w:val="24"/>
                <w:szCs w:val="24"/>
              </w:rPr>
              <w:t>（1）该课程师资队伍力量较强，核心教师是王晓丽教授，完全满足教学要求；师资队伍的年龄结构、学历结构等搭配合理。（2）注重教材建设，有建设成果。王晓丽教师参加该课程的教材主编写。（3）该课程具有较好的校外实习实训基地，为学生实践动手能力的培养提供了有力的支持。（4）该课程长期开展的“市场调研”、“项目教学”、“知识点专题化教学”、“课程论文”等形式，值得肯定和推广。</w:t>
            </w:r>
          </w:p>
          <w:p>
            <w:pPr>
              <w:spacing w:line="360" w:lineRule="auto"/>
              <w:rPr>
                <w:rFonts w:ascii="仿宋_GB2312" w:hAnsi="仿宋_GB2312" w:eastAsia="仿宋_GB2312" w:cs="仿宋_GB2312"/>
                <w:b/>
                <w:kern w:val="0"/>
                <w:sz w:val="24"/>
                <w:szCs w:val="20"/>
              </w:rPr>
            </w:pPr>
            <w:r>
              <w:rPr>
                <w:rFonts w:hint="eastAsia" w:ascii="仿宋_GB2312" w:hAnsi="仿宋_GB2312" w:eastAsia="仿宋_GB2312" w:cs="仿宋_GB2312"/>
                <w:kern w:val="0"/>
                <w:sz w:val="24"/>
                <w:szCs w:val="20"/>
              </w:rPr>
              <w:t xml:space="preserve">   </w:t>
            </w:r>
            <w:r>
              <w:rPr>
                <w:rFonts w:hint="eastAsia" w:ascii="仿宋_GB2312" w:hAnsi="仿宋_GB2312" w:eastAsia="仿宋_GB2312" w:cs="仿宋_GB2312"/>
                <w:b/>
                <w:kern w:val="0"/>
                <w:sz w:val="24"/>
                <w:szCs w:val="20"/>
              </w:rPr>
              <w:t xml:space="preserve"> 2.改革成效</w:t>
            </w:r>
          </w:p>
          <w:p>
            <w:pPr>
              <w:spacing w:line="360" w:lineRule="auto"/>
              <w:ind w:firstLine="240" w:firstLineChars="1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（1）通过加大课前自学，课堂参与等环节，从2015年--2020年，学生课堂参与互动的人数呈逐年增加的趋势，积极参与的学生考评成绩均达到85分以上。</w:t>
            </w:r>
          </w:p>
          <w:p>
            <w:pPr>
              <w:spacing w:line="360" w:lineRule="auto"/>
              <w:ind w:firstLine="240" w:firstLineChars="1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（2）通过做企业实践项目，学生在得到能力提升的同时，撰写的策划方案每</w:t>
            </w:r>
          </w:p>
          <w:p>
            <w:pPr>
              <w:spacing w:line="360" w:lineRule="auto"/>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学期中被商家采纳与借鉴占到总数的30%以上。</w:t>
            </w:r>
          </w:p>
          <w:p>
            <w:pPr>
              <w:spacing w:line="360" w:lineRule="auto"/>
              <w:ind w:firstLine="240" w:firstLineChars="1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（3）学生反馈通过本课程的学习，不但获得了知识，还增长了见识与提升了能力。在规定课时的情况下,学生课下对本课的学习多出了48学时。</w:t>
            </w:r>
          </w:p>
          <w:p>
            <w:pPr>
              <w:spacing w:line="360" w:lineRule="auto"/>
              <w:ind w:firstLine="240" w:firstLineChars="1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4）以赛促教成果显著，近三年参加“互联网+”创新创业大赛获二等奖二项，三等奖一项；参加“创青春”、“挑战杯”大学生创业大赛获二等奖二项，三等奖三项；参加社科奖全国市场营销大赛获一等奖一项，二等奖二项，三等奖二项。</w:t>
            </w:r>
          </w:p>
        </w:tc>
      </w:tr>
    </w:tbl>
    <w:p>
      <w:pPr>
        <w:pStyle w:val="11"/>
        <w:spacing w:line="340" w:lineRule="atLeast"/>
        <w:ind w:firstLine="0" w:firstLineChars="0"/>
        <w:rPr>
          <w:rFonts w:ascii="黑体" w:hAnsi="黑体" w:eastAsia="黑体" w:cs="黑体"/>
          <w:sz w:val="24"/>
          <w:szCs w:val="24"/>
        </w:rPr>
      </w:pPr>
    </w:p>
    <w:p>
      <w:pPr>
        <w:pStyle w:val="11"/>
        <w:spacing w:line="340" w:lineRule="atLeast"/>
        <w:ind w:firstLine="0" w:firstLineChars="0"/>
        <w:rPr>
          <w:rFonts w:ascii="黑体" w:hAnsi="黑体" w:eastAsia="黑体" w:cs="黑体"/>
          <w:sz w:val="28"/>
          <w:szCs w:val="28"/>
        </w:rPr>
      </w:pPr>
      <w:r>
        <w:rPr>
          <w:rFonts w:hint="eastAsia" w:ascii="黑体" w:hAnsi="黑体" w:eastAsia="黑体" w:cs="黑体"/>
          <w:sz w:val="28"/>
          <w:szCs w:val="28"/>
        </w:rPr>
        <w:t>五、课程特色与创新（</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（概述本课程的特色及教学改革创新点）</w:t>
            </w:r>
          </w:p>
          <w:p>
            <w:pPr>
              <w:spacing w:line="340" w:lineRule="atLeast"/>
              <w:ind w:firstLine="482" w:firstLineChars="200"/>
              <w:rPr>
                <w:rFonts w:ascii="仿宋" w:hAnsi="仿宋" w:eastAsia="仿宋" w:cs="仿宋"/>
                <w:b/>
                <w:kern w:val="0"/>
                <w:sz w:val="24"/>
                <w:szCs w:val="24"/>
              </w:rPr>
            </w:pPr>
            <w:r>
              <w:rPr>
                <w:rFonts w:hint="eastAsia" w:ascii="仿宋" w:hAnsi="仿宋" w:eastAsia="仿宋" w:cs="仿宋"/>
                <w:b/>
                <w:kern w:val="0"/>
                <w:sz w:val="24"/>
                <w:szCs w:val="24"/>
              </w:rPr>
              <w:t>1.本课程的特色</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根据课程与学生特点，以学生为中心，以能力提升为目标，以思想政治教育贯穿始终，本着“四结合，四突出”教学理念，让学生真正做到会学会用，学以致用。</w:t>
            </w:r>
          </w:p>
          <w:p>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从整体出发，以“融汇贯通，活学活用”为主线，重构“五维”并重的课程目标。在总目标的指引下，采取“四化”驱动原则，以实践行动为导向，利用丰富多彩的教学组织形式，在教学过程中，充分发挥学生的主动性、积极性，激发学生各种潜能、提升各种能力，并且在职业素质的培养上锻炼学生的团队合作能力，沟通能力。采取“多角度，立体化”的考核方式，对学生进行综合性的评价，同时也是对教师教学效果的一个综合考评。</w:t>
            </w:r>
          </w:p>
          <w:p>
            <w:pPr>
              <w:spacing w:line="360" w:lineRule="auto"/>
              <w:ind w:firstLine="482" w:firstLineChars="200"/>
              <w:rPr>
                <w:rFonts w:ascii="仿宋" w:hAnsi="仿宋" w:eastAsia="仿宋" w:cs="仿宋"/>
                <w:b/>
                <w:sz w:val="24"/>
                <w:szCs w:val="24"/>
              </w:rPr>
            </w:pPr>
            <w:r>
              <w:rPr>
                <w:rFonts w:hint="eastAsia" w:ascii="仿宋" w:hAnsi="仿宋" w:eastAsia="仿宋" w:cs="仿宋"/>
                <w:b/>
                <w:sz w:val="24"/>
                <w:szCs w:val="24"/>
              </w:rPr>
              <w:t>2.教学改革创新点</w:t>
            </w:r>
          </w:p>
          <w:p>
            <w:pPr>
              <w:spacing w:line="360" w:lineRule="auto"/>
              <w:rPr>
                <w:rFonts w:ascii="仿宋" w:hAnsi="仿宋" w:eastAsia="仿宋" w:cs="仿宋"/>
                <w:sz w:val="24"/>
                <w:szCs w:val="24"/>
              </w:rPr>
            </w:pPr>
            <w:r>
              <w:rPr>
                <w:rFonts w:hint="eastAsia" w:ascii="仿宋" w:hAnsi="仿宋" w:eastAsia="仿宋" w:cs="仿宋"/>
                <w:sz w:val="24"/>
                <w:szCs w:val="24"/>
              </w:rPr>
              <w:t xml:space="preserve">    如下图所示，从五个方面对本课程实行了改革创新：教学模式，实践行动导向化；教学内容，按任务划分，融入思政元素；教学活动，按课前、课中、课后融入多种教学方法与的手段形成系统化；教学组织以“四化”驱动实行多样化；教学评价，加大实践考核形成立体化。</w:t>
            </w:r>
          </w:p>
          <w:p>
            <w:pPr>
              <w:spacing w:line="360" w:lineRule="auto"/>
              <w:rPr>
                <w:rFonts w:ascii="宋体" w:hAnsi="宋体" w:eastAsia="宋体" w:cs="宋体"/>
                <w:szCs w:val="21"/>
              </w:rPr>
            </w:pPr>
            <w:r>
              <w:rPr>
                <w:rFonts w:ascii="宋体" w:hAnsi="宋体" w:eastAsia="宋体" w:cs="宋体"/>
                <w:sz w:val="24"/>
                <w:szCs w:val="24"/>
              </w:rPr>
              <w:drawing>
                <wp:inline distT="0" distB="0" distL="0" distR="0">
                  <wp:extent cx="5324475" cy="3359150"/>
                  <wp:effectExtent l="0" t="0" r="0" b="0"/>
                  <wp:docPr id="4" name="内容占位符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内容占位符 3"/>
                          <pic:cNvPicPr>
                            <a:picLocks noGrp="1" noChangeAspect="1"/>
                          </pic:cNvPicPr>
                        </pic:nvPicPr>
                        <pic:blipFill>
                          <a:blip r:embed="rId10"/>
                          <a:stretch>
                            <a:fillRect/>
                          </a:stretch>
                        </pic:blipFill>
                        <pic:spPr>
                          <a:xfrm>
                            <a:off x="0" y="0"/>
                            <a:ext cx="5337645" cy="3367353"/>
                          </a:xfrm>
                          <a:prstGeom prst="rect">
                            <a:avLst/>
                          </a:prstGeom>
                        </pic:spPr>
                      </pic:pic>
                    </a:graphicData>
                  </a:graphic>
                </wp:inline>
              </w:drawing>
            </w:r>
          </w:p>
          <w:p>
            <w:pPr>
              <w:spacing w:line="340" w:lineRule="atLeast"/>
              <w:rPr>
                <w:rFonts w:ascii="仿宋" w:hAnsi="仿宋" w:eastAsia="仿宋" w:cs="仿宋"/>
                <w:kern w:val="0"/>
                <w:szCs w:val="21"/>
              </w:rPr>
            </w:pPr>
            <w:r>
              <w:rPr>
                <w:rFonts w:hint="eastAsia"/>
                <w:kern w:val="0"/>
                <w:sz w:val="24"/>
                <w:szCs w:val="24"/>
              </w:rPr>
              <w:t xml:space="preserve">                        </w:t>
            </w:r>
            <w:r>
              <w:rPr>
                <w:rFonts w:hint="eastAsia"/>
                <w:kern w:val="0"/>
                <w:szCs w:val="21"/>
              </w:rPr>
              <w:t xml:space="preserve">   </w:t>
            </w:r>
            <w:r>
              <w:rPr>
                <w:rFonts w:hint="eastAsia" w:ascii="仿宋" w:hAnsi="仿宋" w:eastAsia="仿宋" w:cs="仿宋"/>
                <w:kern w:val="0"/>
                <w:szCs w:val="21"/>
              </w:rPr>
              <w:t>图7：教学创新过程</w:t>
            </w:r>
          </w:p>
        </w:tc>
      </w:tr>
    </w:tbl>
    <w:p>
      <w:pPr>
        <w:pStyle w:val="11"/>
        <w:spacing w:line="340" w:lineRule="atLeast"/>
        <w:ind w:firstLine="0" w:firstLineChars="0"/>
        <w:rPr>
          <w:rFonts w:ascii="黑体" w:hAnsi="黑体" w:eastAsia="黑体" w:cs="黑体"/>
          <w:sz w:val="24"/>
          <w:szCs w:val="24"/>
        </w:rPr>
      </w:pPr>
    </w:p>
    <w:p>
      <w:pPr>
        <w:pStyle w:val="11"/>
        <w:spacing w:line="340" w:lineRule="atLeast"/>
        <w:ind w:firstLine="0" w:firstLineChars="0"/>
        <w:rPr>
          <w:rFonts w:ascii="黑体" w:hAnsi="黑体" w:eastAsia="黑体" w:cs="黑体"/>
          <w:sz w:val="28"/>
          <w:szCs w:val="28"/>
        </w:rPr>
      </w:pPr>
      <w:r>
        <w:rPr>
          <w:rFonts w:hint="eastAsia" w:ascii="黑体" w:hAnsi="黑体" w:eastAsia="黑体" w:cs="黑体"/>
          <w:sz w:val="28"/>
          <w:szCs w:val="28"/>
        </w:rPr>
        <w:t>六、课程建设计划（</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kern w:val="0"/>
                <w:sz w:val="24"/>
                <w:szCs w:val="24"/>
              </w:rPr>
            </w:pPr>
            <w:r>
              <w:rPr>
                <w:rFonts w:hint="eastAsia" w:ascii="仿宋_GB2312" w:hAnsi="仿宋_GB2312" w:eastAsia="仿宋_GB2312" w:cs="仿宋_GB2312"/>
                <w:kern w:val="0"/>
                <w:sz w:val="24"/>
                <w:szCs w:val="24"/>
              </w:rPr>
              <w:t>（今后五年课程的持续建设计划、需要进一步解决的问题，改革方向和改进措施等）</w:t>
            </w:r>
          </w:p>
          <w:p>
            <w:pPr>
              <w:pStyle w:val="11"/>
              <w:spacing w:line="360" w:lineRule="auto"/>
              <w:ind w:firstLine="482"/>
              <w:rPr>
                <w:rFonts w:ascii="仿宋" w:hAnsi="仿宋" w:eastAsia="仿宋" w:cs="仿宋"/>
                <w:b/>
                <w:kern w:val="0"/>
                <w:sz w:val="24"/>
                <w:szCs w:val="24"/>
              </w:rPr>
            </w:pPr>
            <w:r>
              <w:rPr>
                <w:rFonts w:hint="eastAsia" w:ascii="仿宋" w:hAnsi="仿宋" w:eastAsia="仿宋" w:cs="仿宋"/>
                <w:b/>
                <w:kern w:val="0"/>
                <w:sz w:val="24"/>
                <w:szCs w:val="24"/>
              </w:rPr>
              <w:t>一、基础建设</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1.进一步完善《市场营销学》教学大纲，增加数字营销新内容。</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2.加强教学过程检查，尤其是实践教学环节的检验，努力提高教学质量。</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3.不断改进教学方法，提高教学效果。在课程教学和专业教学中，为了更好地锻炼学生能力，实施“八个一”的实践教学方式，即选配一名导师，组建一个学习中心，参加一个竞赛，策划一个项目，深入一家企业，建立一家模拟公司，撰写一篇课程论文</w:t>
            </w:r>
            <w:r>
              <w:rPr>
                <w:rFonts w:hint="eastAsia" w:ascii="仿宋" w:hAnsi="仿宋" w:eastAsia="仿宋" w:cs="仿宋"/>
                <w:kern w:val="0"/>
                <w:sz w:val="24"/>
                <w:szCs w:val="24"/>
                <w:lang w:eastAsia="zh-CN"/>
              </w:rPr>
              <w:t>、</w:t>
            </w:r>
            <w:r>
              <w:rPr>
                <w:rFonts w:hint="eastAsia" w:ascii="仿宋" w:hAnsi="仿宋" w:eastAsia="仿宋" w:cs="仿宋"/>
                <w:kern w:val="0"/>
                <w:sz w:val="24"/>
                <w:szCs w:val="24"/>
                <w:lang w:val="en-US" w:eastAsia="zh-CN"/>
              </w:rPr>
              <w:t>实践企业一个反馈</w:t>
            </w:r>
            <w:r>
              <w:rPr>
                <w:rFonts w:hint="eastAsia" w:ascii="仿宋" w:hAnsi="仿宋" w:eastAsia="仿宋" w:cs="仿宋"/>
                <w:kern w:val="0"/>
                <w:sz w:val="24"/>
                <w:szCs w:val="24"/>
              </w:rPr>
              <w:t>。</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4.编写在实践中与企业合作的教学案例，形成自已独有的案例库。</w:t>
            </w:r>
          </w:p>
          <w:p>
            <w:pPr>
              <w:pStyle w:val="11"/>
              <w:spacing w:line="360" w:lineRule="auto"/>
              <w:ind w:firstLine="482"/>
              <w:rPr>
                <w:rFonts w:ascii="仿宋" w:hAnsi="仿宋" w:eastAsia="仿宋" w:cs="仿宋"/>
                <w:b/>
                <w:kern w:val="0"/>
                <w:sz w:val="24"/>
                <w:szCs w:val="24"/>
              </w:rPr>
            </w:pPr>
            <w:r>
              <w:rPr>
                <w:rFonts w:hint="eastAsia" w:ascii="仿宋" w:hAnsi="仿宋" w:eastAsia="仿宋" w:cs="仿宋"/>
                <w:b/>
                <w:kern w:val="0"/>
                <w:sz w:val="24"/>
                <w:szCs w:val="24"/>
              </w:rPr>
              <w:t>二、现代教育技术开发</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1.开发《营销策划的方法以与技巧》微课程，目前课程思路设计、课程内容已准备完成，后续将进行课件制作、录制等。</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2.将全部视频教学内容、习题、实验课等内容逐一在网上公布，让学生时时刻刻能了解课程内容，真正体会到网络教学的魅力。</w:t>
            </w:r>
          </w:p>
          <w:p>
            <w:pPr>
              <w:pStyle w:val="11"/>
              <w:spacing w:line="360" w:lineRule="auto"/>
              <w:ind w:firstLine="482"/>
              <w:rPr>
                <w:rFonts w:ascii="仿宋" w:hAnsi="仿宋" w:eastAsia="仿宋" w:cs="仿宋"/>
                <w:b/>
                <w:kern w:val="0"/>
                <w:sz w:val="24"/>
                <w:szCs w:val="24"/>
              </w:rPr>
            </w:pPr>
            <w:r>
              <w:rPr>
                <w:rFonts w:hint="eastAsia" w:ascii="仿宋" w:hAnsi="仿宋" w:eastAsia="仿宋" w:cs="仿宋"/>
                <w:b/>
                <w:kern w:val="0"/>
                <w:sz w:val="24"/>
                <w:szCs w:val="24"/>
              </w:rPr>
              <w:t>三、实验室、实训基地建设</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1.继续加强实验室建设，体现设备的先进性；拟建设大数据营销实训室。</w:t>
            </w:r>
          </w:p>
          <w:p>
            <w:pPr>
              <w:pStyle w:val="11"/>
              <w:spacing w:line="360" w:lineRule="auto"/>
              <w:ind w:firstLine="480"/>
              <w:rPr>
                <w:rFonts w:ascii="仿宋" w:hAnsi="仿宋" w:eastAsia="仿宋" w:cs="仿宋"/>
                <w:kern w:val="0"/>
                <w:sz w:val="24"/>
                <w:szCs w:val="24"/>
              </w:rPr>
            </w:pPr>
            <w:r>
              <w:rPr>
                <w:rFonts w:hint="eastAsia" w:ascii="仿宋" w:hAnsi="仿宋" w:eastAsia="仿宋" w:cs="仿宋"/>
                <w:kern w:val="0"/>
                <w:sz w:val="24"/>
                <w:szCs w:val="24"/>
              </w:rPr>
              <w:t>2.在稳固现有实训基地的同时，采取多种渠道，建立多种类型的实训基地，以保证学生实习顺利进行。</w:t>
            </w:r>
          </w:p>
          <w:p>
            <w:pPr>
              <w:pStyle w:val="11"/>
              <w:spacing w:line="340" w:lineRule="atLeast"/>
              <w:ind w:firstLine="0" w:firstLineChars="0"/>
              <w:rPr>
                <w:kern w:val="0"/>
                <w:sz w:val="24"/>
                <w:szCs w:val="24"/>
              </w:rPr>
            </w:pPr>
          </w:p>
        </w:tc>
      </w:tr>
    </w:tbl>
    <w:p>
      <w:pPr>
        <w:pStyle w:val="11"/>
        <w:spacing w:line="340" w:lineRule="atLeast"/>
        <w:ind w:firstLine="0" w:firstLineChars="0"/>
        <w:rPr>
          <w:rFonts w:ascii="黑体" w:hAnsi="黑体" w:eastAsia="黑体" w:cs="黑体"/>
          <w:sz w:val="28"/>
          <w:szCs w:val="28"/>
        </w:rPr>
      </w:pPr>
      <w:r>
        <w:rPr>
          <w:rFonts w:hint="eastAsia" w:ascii="黑体" w:hAnsi="黑体" w:eastAsia="黑体" w:cs="黑体"/>
          <w:sz w:val="28"/>
          <w:szCs w:val="28"/>
        </w:rPr>
        <w:t>七、附件材料清单</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tcPr>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1.课程负责人和团队成员的10分钟“说课”视频</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含课程概述、教学设计思路、教学环境（课堂内外）、教学方法、创新特色、教学效果评价与比较等。技术要求：分辨率720P及以上，MP4格式，图像清晰稳定，声音清楚。视频中标注出镜人姓名、单位，课程负责人出镜时间不得少于</w:t>
            </w:r>
            <w:r>
              <w:rPr>
                <w:rFonts w:ascii="Times New Roman" w:hAnsi="Times New Roman" w:eastAsia="仿宋_GB2312" w:cs="Times New Roman"/>
                <w:kern w:val="0"/>
                <w:sz w:val="24"/>
                <w:szCs w:val="24"/>
              </w:rPr>
              <w:t>3</w:t>
            </w:r>
            <w:r>
              <w:rPr>
                <w:rFonts w:hint="eastAsia" w:ascii="仿宋_GB2312" w:hAnsi="仿宋_GB2312" w:eastAsia="仿宋_GB2312" w:cs="仿宋_GB2312"/>
                <w:kern w:val="0"/>
                <w:sz w:val="24"/>
                <w:szCs w:val="24"/>
              </w:rPr>
              <w:t>分钟。“说课”使用的语言及字幕为国家通用语言及文字。]</w:t>
            </w:r>
          </w:p>
          <w:p>
            <w:pPr>
              <w:pStyle w:val="11"/>
              <w:numPr>
                <w:ilvl w:val="255"/>
                <w:numId w:val="0"/>
              </w:numPr>
              <w:adjustRightInd w:val="0"/>
              <w:snapToGrid w:val="0"/>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2.教学设计样例说明</w:t>
            </w:r>
          </w:p>
          <w:p>
            <w:pPr>
              <w:pStyle w:val="11"/>
              <w:adjustRightInd w:val="0"/>
              <w:snapToGrid w:val="0"/>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（提供一节代表性课程的完整教学设计和教学实施流程说明，尽可能细致地反映出教师的思考和教学设计，在文档中应提供不少于</w:t>
            </w:r>
            <w:r>
              <w:rPr>
                <w:rFonts w:hint="eastAsia" w:ascii="Times New Roman" w:hAnsi="Times New Roman" w:eastAsia="仿宋_GB2312" w:cs="Times New Roman"/>
                <w:kern w:val="0"/>
                <w:sz w:val="24"/>
                <w:szCs w:val="24"/>
              </w:rPr>
              <w:t>5</w:t>
            </w:r>
            <w:r>
              <w:rPr>
                <w:rFonts w:hint="eastAsia" w:ascii="仿宋_GB2312" w:hAnsi="仿宋_GB2312" w:eastAsia="仿宋_GB2312" w:cs="仿宋_GB2312"/>
                <w:kern w:val="0"/>
                <w:sz w:val="24"/>
                <w:szCs w:val="24"/>
              </w:rPr>
              <w:t>张教学活动的图片。要求教学设计样例应具有较强的可读性，表述清晰流畅。课程负责人签字。）</w:t>
            </w:r>
          </w:p>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3.最近一学期的教学日历</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4.最近一学期的社会实践考核作业及学生代表性的实践报告</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5.最近两学期的学生成绩分布统计</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numPr>
                <w:ilvl w:val="255"/>
                <w:numId w:val="0"/>
              </w:numPr>
              <w:adjustRightInd w:val="0"/>
              <w:snapToGrid w:val="0"/>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6.最近一学期的课程教案</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（课程负责人签字。）</w:t>
            </w:r>
          </w:p>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7.最近一学期学生评教结果统计</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40" w:lineRule="atLeast"/>
              <w:ind w:left="420" w:leftChars="200"/>
              <w:rPr>
                <w:rFonts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8.最近一次学校对课堂教学评价</w:t>
            </w:r>
          </w:p>
          <w:p>
            <w:pPr>
              <w:pStyle w:val="11"/>
              <w:spacing w:line="340" w:lineRule="atLeast"/>
              <w:ind w:left="482" w:firstLine="0" w:firstLineChars="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9.教学（课堂或实践）实录视频</w:t>
            </w:r>
          </w:p>
          <w:p>
            <w:pPr>
              <w:pStyle w:val="11"/>
              <w:spacing w:line="340" w:lineRule="atLeast"/>
              <w:ind w:left="29" w:firstLine="480"/>
              <w:rPr>
                <w:rFonts w:ascii="仿宋_GB2312" w:hAnsi="仿宋_GB2312" w:eastAsia="仿宋_GB2312" w:cs="仿宋_GB2312"/>
                <w:kern w:val="0"/>
                <w:sz w:val="24"/>
                <w:szCs w:val="24"/>
              </w:rPr>
            </w:pPr>
            <w:r>
              <w:rPr>
                <w:rFonts w:ascii="仿宋_GB2312" w:hAnsi="仿宋_GB2312" w:eastAsia="仿宋_GB2312" w:cs="仿宋_GB2312"/>
                <w:bCs/>
                <w:kern w:val="0"/>
                <w:sz w:val="24"/>
                <w:szCs w:val="24"/>
              </w:rPr>
              <w:t>提供</w:t>
            </w:r>
            <w:r>
              <w:rPr>
                <w:rFonts w:ascii="Times New Roman" w:hAnsi="Times New Roman" w:eastAsia="仿宋_GB2312" w:cs="Times New Roman"/>
                <w:kern w:val="0"/>
                <w:sz w:val="24"/>
                <w:szCs w:val="24"/>
              </w:rPr>
              <w:t>完整的一节课堂实录视频</w:t>
            </w:r>
            <w:r>
              <w:rPr>
                <w:rFonts w:hint="eastAsia" w:ascii="仿宋_GB2312" w:hAnsi="仿宋_GB2312" w:eastAsia="仿宋_GB2312" w:cs="仿宋_GB2312"/>
                <w:kern w:val="0"/>
                <w:sz w:val="24"/>
                <w:szCs w:val="24"/>
              </w:rPr>
              <w:t>（</w:t>
            </w:r>
            <w:r>
              <w:rPr>
                <w:rFonts w:ascii="仿宋_GB2312" w:hAnsi="仿宋_GB2312" w:eastAsia="仿宋_GB2312" w:cs="仿宋_GB2312"/>
                <w:bCs/>
                <w:kern w:val="0"/>
                <w:sz w:val="24"/>
                <w:szCs w:val="24"/>
              </w:rPr>
              <w:t>标注课程内容</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课程对象</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上课时间</w:t>
            </w:r>
            <w:r>
              <w:rPr>
                <w:rFonts w:hint="eastAsia" w:ascii="仿宋_GB2312" w:hAnsi="仿宋_GB2312" w:eastAsia="仿宋_GB2312" w:cs="仿宋_GB2312"/>
                <w:bCs/>
                <w:kern w:val="0"/>
                <w:sz w:val="24"/>
                <w:szCs w:val="24"/>
              </w:rPr>
              <w:t>以及</w:t>
            </w:r>
            <w:r>
              <w:rPr>
                <w:rFonts w:ascii="仿宋_GB2312" w:hAnsi="仿宋_GB2312" w:eastAsia="仿宋_GB2312" w:cs="仿宋_GB2312"/>
                <w:bCs/>
                <w:kern w:val="0"/>
                <w:sz w:val="24"/>
                <w:szCs w:val="24"/>
              </w:rPr>
              <w:t>上课地点</w:t>
            </w:r>
            <w:r>
              <w:rPr>
                <w:rFonts w:hint="eastAsia" w:ascii="仿宋_GB2312" w:hAnsi="仿宋_GB2312" w:eastAsia="仿宋_GB2312" w:cs="仿宋_GB2312"/>
                <w:bCs/>
                <w:kern w:val="0"/>
                <w:sz w:val="24"/>
                <w:szCs w:val="24"/>
              </w:rPr>
              <w:t>，</w:t>
            </w:r>
            <w:r>
              <w:rPr>
                <w:rFonts w:ascii="Times New Roman" w:hAnsi="Times New Roman" w:eastAsia="仿宋_GB2312" w:cs="Times New Roman"/>
                <w:kern w:val="0"/>
                <w:sz w:val="24"/>
                <w:szCs w:val="24"/>
              </w:rPr>
              <w:t>至少40分钟</w:t>
            </w:r>
            <w:r>
              <w:rPr>
                <w:rFonts w:hint="eastAsia" w:ascii="Times New Roman" w:hAnsi="Times New Roman" w:eastAsia="仿宋_GB2312" w:cs="Times New Roman"/>
                <w:kern w:val="0"/>
                <w:sz w:val="24"/>
                <w:szCs w:val="24"/>
              </w:rPr>
              <w:t>。</w:t>
            </w:r>
            <w:r>
              <w:rPr>
                <w:rFonts w:ascii="Times New Roman" w:hAnsi="Times New Roman" w:eastAsia="仿宋_GB2312" w:cs="Times New Roman"/>
                <w:kern w:val="0"/>
                <w:sz w:val="24"/>
                <w:szCs w:val="24"/>
              </w:rPr>
              <w:t>技术要求：分辨率720P及以上，MP4格式，图像清晰稳定，声音清楚。教师必须出镜，视频中需标注教师姓名、单位；要有学生的镜头，并须告知学生可能出现在视频中，此视频会公开</w:t>
            </w:r>
            <w:r>
              <w:rPr>
                <w:rFonts w:hint="eastAsia" w:ascii="仿宋_GB2312" w:hAnsi="仿宋_GB2312" w:eastAsia="仿宋_GB2312" w:cs="仿宋_GB2312"/>
                <w:kern w:val="0"/>
                <w:sz w:val="24"/>
                <w:szCs w:val="24"/>
              </w:rPr>
              <w:t>。少数民族语言视频须配国家通用语言字幕。）</w:t>
            </w:r>
          </w:p>
          <w:p>
            <w:pPr>
              <w:pStyle w:val="11"/>
              <w:spacing w:line="340" w:lineRule="atLeast"/>
              <w:ind w:left="482" w:firstLine="0" w:firstLineChars="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w:t>
            </w:r>
            <w:r>
              <w:rPr>
                <w:rFonts w:ascii="仿宋_GB2312" w:hAnsi="仿宋_GB2312" w:eastAsia="仿宋_GB2312" w:cs="仿宋_GB2312"/>
                <w:b/>
                <w:bCs/>
                <w:sz w:val="24"/>
                <w:szCs w:val="24"/>
              </w:rPr>
              <w:t>0.课程团队成员和课程内容政治审查意见</w:t>
            </w:r>
          </w:p>
          <w:p>
            <w:pPr>
              <w:pStyle w:val="11"/>
              <w:spacing w:line="340" w:lineRule="atLeas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w:t>
            </w:r>
            <w:r>
              <w:rPr>
                <w:rFonts w:hint="eastAsia" w:ascii="仿宋_GB2312" w:hAnsi="仿宋" w:eastAsia="仿宋_GB2312"/>
                <w:sz w:val="24"/>
                <w:szCs w:val="24"/>
              </w:rPr>
              <w:t>团队成员涉及多校时，各校党委分别对本校人员出具意见；</w:t>
            </w:r>
            <w:r>
              <w:rPr>
                <w:rFonts w:hint="eastAsia" w:ascii="仿宋_GB2312" w:hAnsi="仿宋_GB2312" w:eastAsia="仿宋_GB2312" w:cs="仿宋_GB2312"/>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hint="eastAsia" w:ascii="仿宋_GB2312" w:eastAsia="仿宋_GB2312"/>
                <w:sz w:val="24"/>
                <w:szCs w:val="24"/>
              </w:rPr>
              <w:t>党的理论、路线、方针、政策等理解和表述是否准确无误，对于国家主权、领土表述及标注是否准确，等等。</w:t>
            </w:r>
            <w:r>
              <w:rPr>
                <w:rFonts w:hint="eastAsia" w:ascii="仿宋_GB2312" w:hAnsi="仿宋_GB2312" w:eastAsia="仿宋_GB2312" w:cs="仿宋_GB2312"/>
                <w:sz w:val="24"/>
                <w:szCs w:val="24"/>
              </w:rPr>
              <w:t>）</w:t>
            </w:r>
          </w:p>
          <w:p>
            <w:pPr>
              <w:adjustRightInd w:val="0"/>
              <w:snapToGrid w:val="0"/>
              <w:ind w:left="480"/>
              <w:rPr>
                <w:rFonts w:ascii="仿宋_GB2312" w:hAnsi="仿宋" w:eastAsia="仿宋_GB2312"/>
                <w:b/>
                <w:sz w:val="24"/>
                <w:szCs w:val="24"/>
              </w:rPr>
            </w:pPr>
            <w:r>
              <w:rPr>
                <w:rFonts w:ascii="仿宋_GB2312" w:hAnsi="黑体" w:eastAsia="仿宋_GB2312"/>
                <w:b/>
                <w:sz w:val="24"/>
                <w:szCs w:val="24"/>
              </w:rPr>
              <w:t>11</w:t>
            </w:r>
            <w:r>
              <w:rPr>
                <w:rFonts w:hint="eastAsia" w:ascii="仿宋_GB2312" w:hAnsi="黑体" w:eastAsia="仿宋_GB2312"/>
                <w:b/>
                <w:sz w:val="24"/>
                <w:szCs w:val="24"/>
              </w:rPr>
              <w:t>.课程内容学术性评价意见</w:t>
            </w:r>
          </w:p>
          <w:p>
            <w:pPr>
              <w:pStyle w:val="11"/>
              <w:spacing w:line="340" w:lineRule="atLeast"/>
              <w:ind w:firstLine="480"/>
              <w:rPr>
                <w:rFonts w:ascii="仿宋_GB2312" w:hAnsi="仿宋_GB2312" w:eastAsia="仿宋_GB2312" w:cs="仿宋_GB2312"/>
                <w:b/>
                <w:bCs/>
                <w:kern w:val="0"/>
                <w:sz w:val="24"/>
                <w:szCs w:val="24"/>
              </w:rPr>
            </w:pPr>
            <w:r>
              <w:rPr>
                <w:rFonts w:hint="eastAsia" w:ascii="仿宋_GB2312" w:hAnsi="仿宋" w:eastAsia="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spacing w:line="340" w:lineRule="atLeast"/>
              <w:ind w:left="48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w:t>
            </w:r>
            <w:r>
              <w:rPr>
                <w:rFonts w:ascii="仿宋_GB2312" w:hAnsi="仿宋_GB2312" w:eastAsia="仿宋_GB2312" w:cs="仿宋_GB2312"/>
                <w:b/>
                <w:bCs/>
                <w:kern w:val="0"/>
                <w:sz w:val="24"/>
                <w:szCs w:val="24"/>
              </w:rPr>
              <w:t>2.</w:t>
            </w:r>
            <w:r>
              <w:rPr>
                <w:rFonts w:hint="eastAsia" w:ascii="仿宋_GB2312" w:hAnsi="仿宋_GB2312" w:eastAsia="仿宋_GB2312" w:cs="仿宋_GB2312"/>
                <w:b/>
                <w:bCs/>
                <w:kern w:val="0"/>
                <w:sz w:val="24"/>
                <w:szCs w:val="24"/>
              </w:rPr>
              <w:t>社会实践所在地相关机构的评价</w:t>
            </w:r>
          </w:p>
          <w:p>
            <w:pPr>
              <w:pStyle w:val="11"/>
              <w:numPr>
                <w:ilvl w:val="255"/>
                <w:numId w:val="0"/>
              </w:numPr>
              <w:spacing w:line="340" w:lineRule="atLeast"/>
              <w:ind w:left="420" w:left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（实践基地相关机构出具并盖章。）</w:t>
            </w:r>
          </w:p>
          <w:p>
            <w:pPr>
              <w:spacing w:line="340" w:lineRule="atLeast"/>
              <w:ind w:left="482"/>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w:t>
            </w:r>
            <w:r>
              <w:rPr>
                <w:rFonts w:ascii="仿宋_GB2312" w:hAnsi="仿宋_GB2312" w:eastAsia="仿宋_GB2312" w:cs="仿宋_GB2312"/>
                <w:b/>
                <w:bCs/>
                <w:kern w:val="0"/>
                <w:sz w:val="24"/>
                <w:szCs w:val="24"/>
              </w:rPr>
              <w:t>3.</w:t>
            </w:r>
            <w:r>
              <w:rPr>
                <w:rFonts w:hint="eastAsia" w:ascii="仿宋_GB2312" w:hAnsi="仿宋_GB2312" w:eastAsia="仿宋_GB2312" w:cs="仿宋_GB2312"/>
                <w:b/>
                <w:bCs/>
                <w:kern w:val="0"/>
                <w:sz w:val="24"/>
                <w:szCs w:val="24"/>
              </w:rPr>
              <w:t>其他材料，不超过</w:t>
            </w:r>
            <w:r>
              <w:rPr>
                <w:rFonts w:ascii="Times New Roman" w:hAnsi="Times New Roman" w:eastAsia="仿宋_GB2312" w:cs="Times New Roman"/>
                <w:b/>
                <w:bCs/>
                <w:kern w:val="0"/>
                <w:sz w:val="24"/>
                <w:szCs w:val="24"/>
              </w:rPr>
              <w:t>2</w:t>
            </w:r>
            <w:r>
              <w:rPr>
                <w:rFonts w:hint="eastAsia" w:ascii="仿宋_GB2312" w:hAnsi="仿宋_GB2312" w:eastAsia="仿宋_GB2312" w:cs="仿宋_GB2312"/>
                <w:b/>
                <w:bCs/>
                <w:kern w:val="0"/>
                <w:sz w:val="24"/>
                <w:szCs w:val="24"/>
              </w:rPr>
              <w:t>份（选择性提供）</w:t>
            </w:r>
          </w:p>
          <w:p>
            <w:pPr>
              <w:spacing w:line="340" w:lineRule="atLeast"/>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以上材料均可能在网上公开，请严格审查，确保不违反有关法律及保密规定。</w:t>
            </w:r>
          </w:p>
          <w:p>
            <w:pPr>
              <w:spacing w:line="340" w:lineRule="atLeast"/>
              <w:ind w:firstLine="458" w:firstLineChars="200"/>
              <w:rPr>
                <w:rFonts w:ascii="仿宋_GB2312" w:hAnsi="仿宋_GB2312" w:eastAsia="仿宋_GB2312" w:cs="仿宋_GB2312"/>
                <w:b/>
                <w:bCs/>
                <w:w w:val="95"/>
                <w:kern w:val="0"/>
                <w:sz w:val="24"/>
                <w:szCs w:val="24"/>
              </w:rPr>
            </w:pPr>
          </w:p>
        </w:tc>
      </w:tr>
    </w:tbl>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方正小标宋_GBK">
    <w:altName w:val="微软雅黑"/>
    <w:panose1 w:val="00000000000000000000"/>
    <w:charset w:val="86"/>
    <w:family w:val="script"/>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DB332FC"/>
    <w:multiLevelType w:val="multilevel"/>
    <w:tmpl w:val="3DB332FC"/>
    <w:lvl w:ilvl="0" w:tentative="0">
      <w:start w:val="1"/>
      <w:numFmt w:val="decimal"/>
      <w:lvlText w:val="%1."/>
      <w:lvlJc w:val="left"/>
      <w:pPr>
        <w:ind w:left="360" w:hanging="360"/>
      </w:pPr>
      <w:rPr>
        <w:rFonts w:hint="default"/>
      </w:rPr>
    </w:lvl>
    <w:lvl w:ilvl="1" w:tentative="0">
      <w:start w:val="1"/>
      <w:numFmt w:val="japaneseCounting"/>
      <w:lvlText w:val="%2、"/>
      <w:lvlJc w:val="left"/>
      <w:pPr>
        <w:ind w:left="900" w:hanging="48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3"/>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314882"/>
    <w:rsid w:val="00032595"/>
    <w:rsid w:val="00133353"/>
    <w:rsid w:val="001455E1"/>
    <w:rsid w:val="001E068A"/>
    <w:rsid w:val="002540EE"/>
    <w:rsid w:val="002804A0"/>
    <w:rsid w:val="00282122"/>
    <w:rsid w:val="00285F5E"/>
    <w:rsid w:val="002A6DF9"/>
    <w:rsid w:val="002D0359"/>
    <w:rsid w:val="002D60F8"/>
    <w:rsid w:val="002E3846"/>
    <w:rsid w:val="002E59B2"/>
    <w:rsid w:val="00310354"/>
    <w:rsid w:val="00314882"/>
    <w:rsid w:val="00364E4D"/>
    <w:rsid w:val="0039477D"/>
    <w:rsid w:val="003B66B4"/>
    <w:rsid w:val="00411CFF"/>
    <w:rsid w:val="0049411C"/>
    <w:rsid w:val="004A40D3"/>
    <w:rsid w:val="00504502"/>
    <w:rsid w:val="00506459"/>
    <w:rsid w:val="005A0FB5"/>
    <w:rsid w:val="005E598F"/>
    <w:rsid w:val="00601F80"/>
    <w:rsid w:val="0063591E"/>
    <w:rsid w:val="00687AE0"/>
    <w:rsid w:val="0069008C"/>
    <w:rsid w:val="006B5CFC"/>
    <w:rsid w:val="006B6AF5"/>
    <w:rsid w:val="0071673F"/>
    <w:rsid w:val="00732251"/>
    <w:rsid w:val="007E3686"/>
    <w:rsid w:val="007F7A9C"/>
    <w:rsid w:val="008276A2"/>
    <w:rsid w:val="0085575B"/>
    <w:rsid w:val="00962EE9"/>
    <w:rsid w:val="009C67B2"/>
    <w:rsid w:val="00A70052"/>
    <w:rsid w:val="00AC44CD"/>
    <w:rsid w:val="00B54556"/>
    <w:rsid w:val="00BE578C"/>
    <w:rsid w:val="00C45B55"/>
    <w:rsid w:val="00C83A35"/>
    <w:rsid w:val="00C94F00"/>
    <w:rsid w:val="00CA52EE"/>
    <w:rsid w:val="00CD5309"/>
    <w:rsid w:val="00D24584"/>
    <w:rsid w:val="00D348E7"/>
    <w:rsid w:val="00DA7031"/>
    <w:rsid w:val="00DB1635"/>
    <w:rsid w:val="00DE7769"/>
    <w:rsid w:val="00E02784"/>
    <w:rsid w:val="00E72806"/>
    <w:rsid w:val="00EE4E34"/>
    <w:rsid w:val="00F56F2D"/>
    <w:rsid w:val="00F60778"/>
    <w:rsid w:val="00FA0899"/>
    <w:rsid w:val="00FD09A1"/>
    <w:rsid w:val="00FE4849"/>
    <w:rsid w:val="09FC6791"/>
    <w:rsid w:val="0B165A2F"/>
    <w:rsid w:val="0F8F5062"/>
    <w:rsid w:val="1081076F"/>
    <w:rsid w:val="10C94215"/>
    <w:rsid w:val="14BF0E79"/>
    <w:rsid w:val="15CA62EE"/>
    <w:rsid w:val="15D16DE7"/>
    <w:rsid w:val="16127A87"/>
    <w:rsid w:val="17510115"/>
    <w:rsid w:val="1990299D"/>
    <w:rsid w:val="1A263E46"/>
    <w:rsid w:val="1A3325D2"/>
    <w:rsid w:val="1BA434C3"/>
    <w:rsid w:val="1CA03BAA"/>
    <w:rsid w:val="1E0E6C45"/>
    <w:rsid w:val="21294546"/>
    <w:rsid w:val="24F41F70"/>
    <w:rsid w:val="25CC5750"/>
    <w:rsid w:val="27B90591"/>
    <w:rsid w:val="29880CF9"/>
    <w:rsid w:val="2A075663"/>
    <w:rsid w:val="2A633454"/>
    <w:rsid w:val="2C0B77EF"/>
    <w:rsid w:val="2D1D09AA"/>
    <w:rsid w:val="2D5B4918"/>
    <w:rsid w:val="2F4E7B8E"/>
    <w:rsid w:val="31BD2FC0"/>
    <w:rsid w:val="32C2396F"/>
    <w:rsid w:val="3671005A"/>
    <w:rsid w:val="370B5164"/>
    <w:rsid w:val="395E6A01"/>
    <w:rsid w:val="3A9616ED"/>
    <w:rsid w:val="3B2C3AF9"/>
    <w:rsid w:val="3C2F30C3"/>
    <w:rsid w:val="3F382673"/>
    <w:rsid w:val="3FEC57DD"/>
    <w:rsid w:val="4050414E"/>
    <w:rsid w:val="4A242EE8"/>
    <w:rsid w:val="4FB10EC1"/>
    <w:rsid w:val="4FE9038C"/>
    <w:rsid w:val="53D06B30"/>
    <w:rsid w:val="555C73CD"/>
    <w:rsid w:val="57EF57DC"/>
    <w:rsid w:val="5A7E7595"/>
    <w:rsid w:val="5BC81856"/>
    <w:rsid w:val="5D190C0A"/>
    <w:rsid w:val="5DA87DC4"/>
    <w:rsid w:val="5E4269FD"/>
    <w:rsid w:val="605F38BC"/>
    <w:rsid w:val="60E811EB"/>
    <w:rsid w:val="636B4880"/>
    <w:rsid w:val="6446715E"/>
    <w:rsid w:val="64597E49"/>
    <w:rsid w:val="6A14002C"/>
    <w:rsid w:val="6B0F7633"/>
    <w:rsid w:val="6C6A3C53"/>
    <w:rsid w:val="6DAA18FE"/>
    <w:rsid w:val="72E47189"/>
    <w:rsid w:val="75DE3E59"/>
    <w:rsid w:val="76A971D8"/>
    <w:rsid w:val="7B02764A"/>
    <w:rsid w:val="7B897D7F"/>
    <w:rsid w:val="7BD421C3"/>
    <w:rsid w:val="7CFE4232"/>
    <w:rsid w:val="7E1C10BC"/>
    <w:rsid w:val="7E3F0AD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4"/>
    <w:qFormat/>
    <w:uiPriority w:val="0"/>
    <w:pPr>
      <w:jc w:val="left"/>
    </w:pPr>
    <w:rPr>
      <w:rFonts w:ascii="Times New Roman" w:hAnsi="Times New Roman" w:eastAsia="宋体" w:cs="Times New Roman"/>
      <w:szCs w:val="24"/>
    </w:rPr>
  </w:style>
  <w:style w:type="paragraph" w:styleId="3">
    <w:name w:val="Balloon Text"/>
    <w:basedOn w:val="1"/>
    <w:link w:val="15"/>
    <w:semiHidden/>
    <w:unhideWhenUsed/>
    <w:qFormat/>
    <w:uiPriority w:val="99"/>
    <w:rPr>
      <w:sz w:val="18"/>
      <w:szCs w:val="18"/>
    </w:r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16"/>
    <w:semiHidden/>
    <w:unhideWhenUsed/>
    <w:uiPriority w:val="99"/>
    <w:rPr>
      <w:rFonts w:asciiTheme="minorHAnsi" w:hAnsiTheme="minorHAnsi" w:eastAsiaTheme="minorEastAsia" w:cstheme="minorBidi"/>
      <w:b/>
      <w:bCs/>
      <w:szCs w:val="22"/>
    </w:rPr>
  </w:style>
  <w:style w:type="table" w:styleId="8">
    <w:name w:val="Table Grid"/>
    <w:basedOn w:val="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annotation reference"/>
    <w:basedOn w:val="9"/>
    <w:semiHidden/>
    <w:unhideWhenUsed/>
    <w:uiPriority w:val="99"/>
    <w:rPr>
      <w:sz w:val="21"/>
      <w:szCs w:val="21"/>
    </w:rPr>
  </w:style>
  <w:style w:type="paragraph" w:styleId="11">
    <w:name w:val="List Paragraph"/>
    <w:basedOn w:val="1"/>
    <w:qFormat/>
    <w:uiPriority w:val="34"/>
    <w:pPr>
      <w:ind w:firstLine="420" w:firstLineChars="200"/>
    </w:pPr>
  </w:style>
  <w:style w:type="character" w:customStyle="1" w:styleId="12">
    <w:name w:val="页眉 字符"/>
    <w:basedOn w:val="9"/>
    <w:link w:val="5"/>
    <w:qFormat/>
    <w:uiPriority w:val="99"/>
    <w:rPr>
      <w:sz w:val="18"/>
      <w:szCs w:val="18"/>
    </w:rPr>
  </w:style>
  <w:style w:type="character" w:customStyle="1" w:styleId="13">
    <w:name w:val="页脚 字符"/>
    <w:basedOn w:val="9"/>
    <w:link w:val="4"/>
    <w:qFormat/>
    <w:uiPriority w:val="99"/>
    <w:rPr>
      <w:sz w:val="18"/>
      <w:szCs w:val="18"/>
    </w:rPr>
  </w:style>
  <w:style w:type="character" w:customStyle="1" w:styleId="14">
    <w:name w:val="批注文字 字符"/>
    <w:basedOn w:val="9"/>
    <w:link w:val="2"/>
    <w:qFormat/>
    <w:uiPriority w:val="0"/>
    <w:rPr>
      <w:rFonts w:ascii="Times New Roman" w:hAnsi="Times New Roman" w:eastAsia="宋体" w:cs="Times New Roman"/>
      <w:szCs w:val="24"/>
    </w:rPr>
  </w:style>
  <w:style w:type="character" w:customStyle="1" w:styleId="15">
    <w:name w:val="批注框文本 字符"/>
    <w:basedOn w:val="9"/>
    <w:link w:val="3"/>
    <w:semiHidden/>
    <w:qFormat/>
    <w:uiPriority w:val="99"/>
    <w:rPr>
      <w:sz w:val="18"/>
      <w:szCs w:val="18"/>
    </w:rPr>
  </w:style>
  <w:style w:type="character" w:customStyle="1" w:styleId="16">
    <w:name w:val="批注主题 字符"/>
    <w:basedOn w:val="14"/>
    <w:link w:val="6"/>
    <w:semiHidden/>
    <w:qFormat/>
    <w:uiPriority w:val="99"/>
    <w:rPr>
      <w:rFonts w:ascii="Times New Roman" w:hAnsi="Times New Roman" w:eastAsia="宋体" w:cs="Times New Roman"/>
      <w:b/>
      <w:bCs/>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12</Pages>
  <Words>1000</Words>
  <Characters>5706</Characters>
  <Lines>47</Lines>
  <Paragraphs>13</Paragraphs>
  <TotalTime>98</TotalTime>
  <ScaleCrop>false</ScaleCrop>
  <LinksUpToDate>false</LinksUpToDate>
  <CharactersWithSpaces>6693</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2021-04-09T17:52:00Z</dcterms:created>
  <dc:creator>hep</dc:creator>
  <cp:lastModifiedBy>美丽</cp:lastModifiedBy>
  <dcterms:modified xsi:type="dcterms:W3CDTF">2021-05-09T08:54:23Z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A17C03DD630243D8836178FD46FB3E6B</vt:lpwstr>
  </property>
</Properties>
</file>