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附件4</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rPr>
        <w:t>省级一流本科课程申报书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r>
        <w:rPr>
          <w:rFonts w:ascii="黑体" w:hAnsi="黑体" w:eastAsia="黑体"/>
          <w:sz w:val="32"/>
          <w:szCs w:val="36"/>
        </w:rPr>
        <w:t>:   Web</w:t>
      </w:r>
      <w:r>
        <w:rPr>
          <w:rFonts w:hint="eastAsia" w:ascii="黑体" w:hAnsi="黑体" w:eastAsia="黑体"/>
          <w:sz w:val="32"/>
          <w:szCs w:val="36"/>
        </w:rPr>
        <w:t>前端开发</w:t>
      </w:r>
    </w:p>
    <w:p>
      <w:pPr>
        <w:spacing w:line="560" w:lineRule="exact"/>
        <w:ind w:right="28" w:firstLine="1280" w:firstLineChars="400"/>
        <w:rPr>
          <w:rFonts w:hint="eastAsia" w:ascii="黑体" w:hAnsi="黑体" w:eastAsia="黑体"/>
          <w:color w:val="000000" w:themeColor="text1"/>
          <w:sz w:val="32"/>
          <w:szCs w:val="36"/>
          <w:highlight w:val="none"/>
          <w14:textFill>
            <w14:solidFill>
              <w14:schemeClr w14:val="tx1"/>
            </w14:solidFill>
          </w14:textFill>
        </w:rPr>
      </w:pPr>
      <w:r>
        <w:rPr>
          <w:rFonts w:hint="eastAsia" w:ascii="黑体" w:hAnsi="黑体" w:eastAsia="黑体"/>
          <w:sz w:val="32"/>
          <w:szCs w:val="36"/>
        </w:rPr>
        <w:t>专业类代码：</w:t>
      </w:r>
      <w:r>
        <w:rPr>
          <w:rFonts w:hint="eastAsia" w:ascii="黑体" w:hAnsi="黑体" w:eastAsia="黑体"/>
          <w:color w:val="000000" w:themeColor="text1"/>
          <w:sz w:val="32"/>
          <w:szCs w:val="36"/>
          <w:highlight w:val="none"/>
          <w14:textFill>
            <w14:solidFill>
              <w14:schemeClr w14:val="tx1"/>
            </w14:solidFill>
          </w14:textFill>
        </w:rPr>
        <w:t>0809</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课程负责人：赵伟平</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 xml:space="preserve">联系电话： </w:t>
      </w:r>
      <w:r>
        <w:rPr>
          <w:rFonts w:ascii="黑体" w:hAnsi="黑体" w:eastAsia="黑体"/>
          <w:sz w:val="32"/>
          <w:szCs w:val="36"/>
        </w:rPr>
        <w:t xml:space="preserve"> </w:t>
      </w:r>
      <w:r>
        <w:rPr>
          <w:rFonts w:hint="eastAsia" w:ascii="黑体" w:hAnsi="黑体" w:eastAsia="黑体"/>
          <w:sz w:val="32"/>
          <w:szCs w:val="36"/>
        </w:rPr>
        <w:t>1</w:t>
      </w:r>
      <w:r>
        <w:rPr>
          <w:rFonts w:ascii="黑体" w:hAnsi="黑体" w:eastAsia="黑体"/>
          <w:sz w:val="32"/>
          <w:szCs w:val="36"/>
        </w:rPr>
        <w:t>3313022695</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 保定理工学院</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 xml:space="preserve">填表日期： </w:t>
      </w:r>
      <w:r>
        <w:rPr>
          <w:rFonts w:ascii="黑体" w:hAnsi="黑体" w:eastAsia="黑体"/>
          <w:sz w:val="32"/>
          <w:szCs w:val="36"/>
        </w:rPr>
        <w:t xml:space="preserve"> 2023.10.10</w:t>
      </w:r>
    </w:p>
    <w:p>
      <w:pPr>
        <w:spacing w:line="600" w:lineRule="exact"/>
        <w:ind w:right="28" w:firstLine="1280" w:firstLineChars="400"/>
        <w:rPr>
          <w:rFonts w:ascii="仿宋_GB2312" w:hAnsi="黑体" w:eastAsia="仿宋_GB2312" w:cs="Times New Roman"/>
          <w:sz w:val="32"/>
          <w:szCs w:val="36"/>
          <w:u w:val="single"/>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w:t>
      </w:r>
      <w:r>
        <w:rPr>
          <w:rFonts w:hint="eastAsia" w:ascii="Times New Roman" w:hAnsi="Times New Roman" w:eastAsia="仿宋_GB2312" w:cs="Times New Roman"/>
          <w:sz w:val="32"/>
          <w:szCs w:val="32"/>
          <w:highlight w:val="none"/>
        </w:rPr>
        <w:t>（四位数字）。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并须附教务系统中课程开设信息。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numPr>
          <w:ilvl w:val="255"/>
          <w:numId w:val="0"/>
        </w:numPr>
        <w:rPr>
          <w:rFonts w:ascii="黑体" w:hAnsi="黑体" w:eastAsia="黑体"/>
          <w:sz w:val="28"/>
          <w:szCs w:val="28"/>
        </w:rPr>
        <w:sectPr>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Web前端开发</w:t>
            </w: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赵伟平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保定</w:t>
            </w:r>
            <w:r>
              <w:rPr>
                <w:rFonts w:ascii="仿宋_GB2312" w:hAnsi="仿宋_GB2312" w:eastAsia="仿宋_GB2312" w:cs="仿宋_GB2312"/>
                <w:kern w:val="0"/>
                <w:sz w:val="24"/>
                <w:szCs w:val="24"/>
              </w:rPr>
              <w:t>理工学院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ascii="Segoe UI" w:hAnsi="Segoe UI" w:eastAsia="Segoe UI" w:cs="Segoe UI"/>
                <w:color w:val="C00000"/>
                <w:szCs w:val="21"/>
                <w:shd w:val="clear" w:color="auto" w:fill="FFFFFF"/>
              </w:rPr>
              <w:t>161007</w:t>
            </w:r>
            <w:r>
              <w:rPr>
                <w:rFonts w:hint="eastAsia" w:ascii="Segoe UI" w:hAnsi="Segoe UI" w:eastAsia="宋体" w:cs="Segoe UI"/>
                <w:color w:val="C00000"/>
                <w:szCs w:val="21"/>
                <w:shd w:val="clear" w:color="auto" w:fill="FFFFFF"/>
                <w:lang w:val="en-US" w:eastAsia="zh-CN"/>
              </w:rPr>
              <w:t>+</w:t>
            </w:r>
            <w:r>
              <w:rPr>
                <w:rFonts w:ascii="Segoe UI" w:hAnsi="Segoe UI" w:eastAsia="Segoe UI" w:cs="Segoe UI"/>
                <w:color w:val="C00000"/>
                <w:szCs w:val="21"/>
                <w:shd w:val="clear" w:color="auto" w:fill="FFFFFF"/>
              </w:rPr>
              <w:t>05234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计算机科学与技术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总学时：48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线上学时：12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计算机基础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数据库原理、程序设计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《TTML5+CSS3+JavaScript Web开发案例教程》，温谦编写，人民邮电出版社，2022.5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color w:val="auto"/>
                <w:kern w:val="0"/>
                <w:sz w:val="24"/>
                <w:szCs w:val="24"/>
              </w:rPr>
              <w:t xml:space="preserve"> 2023年 2月 13日—  2023年  5月 8日 </w:t>
            </w:r>
          </w:p>
          <w:p>
            <w:pPr>
              <w:spacing w:line="240" w:lineRule="auto"/>
              <w:jc w:val="left"/>
              <w:rPr>
                <w:rFonts w:hint="eastAsia" w:ascii="仿宋_GB2312" w:hAnsi="仿宋_GB2312" w:eastAsia="仿宋_GB2312" w:cs="仿宋_GB2312"/>
                <w:kern w:val="0"/>
                <w:sz w:val="24"/>
                <w:szCs w:val="24"/>
                <w:highlight w:val="yellow"/>
                <w:lang w:eastAsia="zh-CN"/>
              </w:rPr>
            </w:pPr>
            <w:r>
              <w:rPr>
                <w:rFonts w:hint="eastAsia" w:ascii="仿宋_GB2312" w:hAnsi="仿宋_GB2312" w:eastAsia="仿宋_GB2312" w:cs="仿宋_GB2312"/>
                <w:kern w:val="0"/>
                <w:sz w:val="24"/>
                <w:szCs w:val="24"/>
                <w:highlight w:val="none"/>
                <w:lang w:eastAsia="zh-CN"/>
              </w:rPr>
              <w:drawing>
                <wp:inline distT="0" distB="0" distL="114300" distR="114300">
                  <wp:extent cx="2308225" cy="1412875"/>
                  <wp:effectExtent l="0" t="0" r="6350" b="6350"/>
                  <wp:docPr id="5" name="图片 5" descr="21级教务系统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1级教务系统截图"/>
                          <pic:cNvPicPr>
                            <a:picLocks noChangeAspect="1"/>
                          </pic:cNvPicPr>
                        </pic:nvPicPr>
                        <pic:blipFill>
                          <a:blip r:embed="rId5"/>
                          <a:stretch>
                            <a:fillRect/>
                          </a:stretch>
                        </pic:blipFill>
                        <pic:spPr>
                          <a:xfrm>
                            <a:off x="0" y="0"/>
                            <a:ext cx="2308225" cy="14128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rPr>
              <w:t>2022年2月28</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lang w:val="en-US" w:eastAsia="zh-CN"/>
              </w:rPr>
              <w:t>2022</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lang w:val="en-US" w:eastAsia="zh-CN"/>
              </w:rPr>
              <w:t>5</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lang w:val="en-US" w:eastAsia="zh-CN"/>
              </w:rPr>
              <w:t>25</w:t>
            </w:r>
            <w:r>
              <w:rPr>
                <w:rFonts w:hint="eastAsia" w:ascii="仿宋_GB2312" w:hAnsi="仿宋_GB2312" w:eastAsia="仿宋_GB2312" w:cs="仿宋_GB2312"/>
                <w:color w:val="auto"/>
                <w:kern w:val="0"/>
                <w:sz w:val="24"/>
                <w:szCs w:val="24"/>
              </w:rPr>
              <w:t>日</w:t>
            </w:r>
          </w:p>
          <w:p>
            <w:pPr>
              <w:spacing w:line="240" w:lineRule="auto"/>
              <w:jc w:val="left"/>
              <w:rPr>
                <w:rFonts w:hint="eastAsia" w:ascii="仿宋_GB2312" w:hAnsi="仿宋_GB2312" w:eastAsia="仿宋_GB2312" w:cs="仿宋_GB2312"/>
                <w:color w:val="FF0000"/>
                <w:kern w:val="0"/>
                <w:sz w:val="24"/>
                <w:szCs w:val="24"/>
                <w:lang w:eastAsia="zh-CN"/>
              </w:rPr>
            </w:pPr>
            <w:r>
              <w:rPr>
                <w:rFonts w:hint="eastAsia" w:ascii="仿宋_GB2312" w:hAnsi="仿宋_GB2312" w:eastAsia="仿宋_GB2312" w:cs="仿宋_GB2312"/>
                <w:kern w:val="0"/>
                <w:sz w:val="24"/>
                <w:szCs w:val="24"/>
                <w:highlight w:val="yellow"/>
                <w:lang w:eastAsia="zh-CN"/>
              </w:rPr>
              <w:drawing>
                <wp:inline distT="0" distB="0" distL="114300" distR="114300">
                  <wp:extent cx="2741930" cy="1809750"/>
                  <wp:effectExtent l="0" t="0" r="1270" b="0"/>
                  <wp:docPr id="4" name="图片 4" descr="20级教务系统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级教务系统截图"/>
                          <pic:cNvPicPr>
                            <a:picLocks noChangeAspect="1"/>
                          </pic:cNvPicPr>
                        </pic:nvPicPr>
                        <pic:blipFill>
                          <a:blip r:embed="rId6"/>
                          <a:stretch>
                            <a:fillRect/>
                          </a:stretch>
                        </pic:blipFill>
                        <pic:spPr>
                          <a:xfrm>
                            <a:off x="0" y="0"/>
                            <a:ext cx="2741930" cy="18097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 xml:space="preserve">●线上一流课程及名称 </w:t>
            </w:r>
          </w:p>
          <w:p>
            <w:pPr>
              <w:spacing w:line="340" w:lineRule="exac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○虚拟仿真实验教学一流课程及名称</w:t>
            </w:r>
          </w:p>
          <w:p>
            <w:pPr>
              <w:spacing w:line="340" w:lineRule="exac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hint="eastAsia" w:ascii="仿宋_GB2312" w:hAnsi="仿宋_GB2312" w:eastAsia="仿宋_GB2312" w:cs="仿宋_GB2312"/>
                <w:color w:val="C00000"/>
                <w:kern w:val="0"/>
                <w:sz w:val="24"/>
                <w:szCs w:val="24"/>
              </w:rPr>
              <w:t xml:space="preserve">  </w:t>
            </w:r>
            <w:r>
              <w:rPr>
                <w:rFonts w:hint="eastAsia" w:ascii="仿宋_GB2312" w:hAnsi="仿宋_GB2312" w:eastAsia="仿宋_GB2312" w:cs="仿宋_GB2312"/>
                <w:color w:val="auto"/>
                <w:kern w:val="0"/>
                <w:sz w:val="24"/>
                <w:szCs w:val="24"/>
              </w:rPr>
              <w:t>●</w:t>
            </w:r>
            <w:r>
              <w:rPr>
                <w:rFonts w:ascii="Times New Roman" w:hAnsi="Times New Roman" w:eastAsia="仿宋_GB2312" w:cs="Times New Roman"/>
                <w:color w:val="auto"/>
                <w:kern w:val="0"/>
                <w:sz w:val="24"/>
                <w:szCs w:val="24"/>
              </w:rPr>
              <w:t xml:space="preserve">MOOC  </w:t>
            </w:r>
            <w:r>
              <w:rPr>
                <w:rFonts w:hint="eastAsia" w:ascii="仿宋_GB2312" w:hAnsi="仿宋_GB2312" w:eastAsia="仿宋_GB2312" w:cs="仿宋_GB2312"/>
                <w:color w:val="auto"/>
                <w:kern w:val="0"/>
                <w:sz w:val="24"/>
                <w:szCs w:val="24"/>
              </w:rPr>
              <w:t>○</w:t>
            </w:r>
            <w:r>
              <w:rPr>
                <w:rFonts w:ascii="Times New Roman" w:hAnsi="Times New Roman" w:eastAsia="仿宋_GB2312" w:cs="Times New Roman"/>
                <w:color w:val="auto"/>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r>
              <w:fldChar w:fldCharType="begin"/>
            </w:r>
            <w:r>
              <w:instrText xml:space="preserve"> HYPERLINK "https://tch.ityxb.com/" </w:instrText>
            </w:r>
            <w:r>
              <w:fldChar w:fldCharType="separate"/>
            </w:r>
            <w:r>
              <w:rPr>
                <w:rStyle w:val="11"/>
                <w:rFonts w:hint="eastAsia" w:ascii="仿宋_GB2312" w:hAnsi="仿宋_GB2312" w:eastAsia="仿宋_GB2312" w:cs="仿宋_GB2312"/>
                <w:kern w:val="0"/>
                <w:sz w:val="24"/>
                <w:szCs w:val="24"/>
              </w:rPr>
              <w:t>https://tch.ityxb.com/</w:t>
            </w:r>
            <w:r>
              <w:rPr>
                <w:rStyle w:val="11"/>
                <w:rFonts w:hint="eastAsia" w:ascii="仿宋_GB2312" w:hAnsi="仿宋_GB2312" w:eastAsia="仿宋_GB2312" w:cs="仿宋_GB2312"/>
                <w:kern w:val="0"/>
                <w:sz w:val="24"/>
                <w:szCs w:val="24"/>
              </w:rPr>
              <w:fldChar w:fldCharType="end"/>
            </w:r>
            <w:r>
              <w:rPr>
                <w:rFonts w:ascii="仿宋_GB2312" w:hAnsi="仿宋_GB2312" w:eastAsia="仿宋_GB2312" w:cs="仿宋_GB2312"/>
                <w:kern w:val="0"/>
                <w:sz w:val="24"/>
                <w:szCs w:val="24"/>
              </w:rPr>
              <w:t xml:space="preserve"> </w:t>
            </w:r>
          </w:p>
          <w:p>
            <w:pPr>
              <w:spacing w:line="340" w:lineRule="exact"/>
              <w:rPr>
                <w:rFonts w:hint="default" w:ascii="仿宋_GB2312" w:hAnsi="仿宋_GB2312" w:eastAsia="仿宋_GB2312" w:cs="仿宋_GB2312"/>
                <w:color w:val="FF0000"/>
                <w:kern w:val="0"/>
                <w:sz w:val="24"/>
                <w:szCs w:val="24"/>
                <w:lang w:val="en-US" w:eastAsia="zh-CN"/>
              </w:rPr>
            </w:pPr>
            <w:r>
              <w:rPr>
                <w:rFonts w:hint="eastAsia" w:ascii="仿宋_GB2312" w:hAnsi="仿宋_GB2312" w:eastAsia="仿宋_GB2312" w:cs="仿宋_GB2312"/>
                <w:kern w:val="0"/>
                <w:sz w:val="24"/>
                <w:szCs w:val="24"/>
              </w:rPr>
              <w:t>用户名</w:t>
            </w:r>
            <w:r>
              <w:rPr>
                <w:rFonts w:hint="eastAsia" w:ascii="仿宋_GB2312" w:hAnsi="仿宋_GB2312" w:eastAsia="仿宋_GB2312" w:cs="仿宋_GB2312"/>
                <w:kern w:val="0"/>
                <w:sz w:val="24"/>
                <w:szCs w:val="24"/>
                <w:lang w:val="en-US" w:eastAsia="zh-CN"/>
              </w:rPr>
              <w:t>13313022695</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密码</w:t>
            </w:r>
            <w:r>
              <w:rPr>
                <w:rFonts w:hint="eastAsia" w:ascii="仿宋_GB2312" w:hAnsi="仿宋_GB2312" w:eastAsia="仿宋_GB2312" w:cs="仿宋_GB2312"/>
                <w:kern w:val="0"/>
                <w:sz w:val="24"/>
                <w:szCs w:val="24"/>
                <w:lang w:val="en-US" w:eastAsia="zh-CN"/>
              </w:rPr>
              <w:t>13313022695Aa@</w:t>
            </w:r>
          </w:p>
        </w:tc>
      </w:tr>
    </w:tbl>
    <w:p>
      <w:pPr>
        <w:spacing w:line="360" w:lineRule="exact"/>
        <w:rPr>
          <w:rFonts w:ascii="黑体" w:hAnsi="黑体" w:eastAsia="黑体"/>
          <w:sz w:val="24"/>
          <w:szCs w:val="24"/>
        </w:rPr>
      </w:pPr>
      <w:r>
        <w:rPr>
          <w:rFonts w:hint="eastAsia" w:ascii="仿宋_GB2312" w:hAnsi="仿宋_GB2312" w:eastAsia="仿宋_GB2312" w:cs="仿宋_GB2312"/>
          <w:sz w:val="22"/>
        </w:rPr>
        <w:t>注：教务系统截图须至少包含课程编码、选课编码、开课时间、授课教师姓名等信息。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987"/>
        <w:gridCol w:w="1065"/>
        <w:gridCol w:w="761"/>
        <w:gridCol w:w="734"/>
        <w:gridCol w:w="733"/>
        <w:gridCol w:w="1209"/>
        <w:gridCol w:w="1212"/>
        <w:gridCol w:w="1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987"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06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6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21"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87"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赵伟平</w:t>
            </w:r>
          </w:p>
        </w:tc>
        <w:tc>
          <w:tcPr>
            <w:tcW w:w="1065"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1981.11</w:t>
            </w:r>
          </w:p>
        </w:tc>
        <w:tc>
          <w:tcPr>
            <w:tcW w:w="761" w:type="dxa"/>
            <w:vAlign w:val="center"/>
          </w:tcPr>
          <w:p>
            <w:pPr>
              <w:spacing w:line="340" w:lineRule="atLeast"/>
              <w:jc w:val="center"/>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保定理工</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教师</w:t>
            </w:r>
          </w:p>
        </w:tc>
        <w:tc>
          <w:tcPr>
            <w:tcW w:w="733" w:type="dxa"/>
            <w:vAlign w:val="center"/>
          </w:tcPr>
          <w:p>
            <w:pPr>
              <w:spacing w:line="340" w:lineRule="atLeast"/>
              <w:jc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高级工程师</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13313022695</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39181201@qq.com</w:t>
            </w:r>
          </w:p>
        </w:tc>
        <w:tc>
          <w:tcPr>
            <w:tcW w:w="1221" w:type="dxa"/>
            <w:vAlign w:val="center"/>
          </w:tcPr>
          <w:p>
            <w:pPr>
              <w:spacing w:line="340" w:lineRule="atLeas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w:t>
            </w:r>
            <w:r>
              <w:rPr>
                <w:rFonts w:hint="eastAsia" w:ascii="仿宋_GB2312" w:hAnsi="仿宋_GB2312" w:eastAsia="仿宋_GB2312" w:cs="仿宋_GB2312"/>
                <w:kern w:val="0"/>
                <w:sz w:val="24"/>
                <w:szCs w:val="24"/>
                <w:lang w:val="en-US" w:eastAsia="zh-CN"/>
              </w:rPr>
              <w:t>教学组织、</w:t>
            </w:r>
            <w:r>
              <w:rPr>
                <w:rFonts w:hint="eastAsia" w:ascii="仿宋_GB2312" w:hAnsi="仿宋_GB2312" w:eastAsia="仿宋_GB2312" w:cs="仿宋_GB2312"/>
                <w:kern w:val="0"/>
                <w:sz w:val="24"/>
                <w:szCs w:val="24"/>
              </w:rPr>
              <w:t>管理全流程工作。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Align w:val="center"/>
          </w:tcPr>
          <w:p>
            <w:pPr>
              <w:spacing w:line="340" w:lineRule="atLeast"/>
              <w:jc w:val="center"/>
              <w:rPr>
                <w:rFonts w:hint="eastAsia"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2</w:t>
            </w:r>
          </w:p>
        </w:tc>
        <w:tc>
          <w:tcPr>
            <w:tcW w:w="987"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刘永立</w:t>
            </w:r>
          </w:p>
        </w:tc>
        <w:tc>
          <w:tcPr>
            <w:tcW w:w="1065"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1980.</w:t>
            </w:r>
            <w:r>
              <w:rPr>
                <w:rFonts w:hint="eastAsia" w:ascii="仿宋_GB2312" w:hAnsi="仿宋_GB2312" w:eastAsia="仿宋_GB2312" w:cs="仿宋_GB2312"/>
                <w:kern w:val="0"/>
                <w:sz w:val="24"/>
                <w:szCs w:val="24"/>
                <w:lang w:val="en-US" w:eastAsia="zh-CN"/>
              </w:rPr>
              <w:t>0</w:t>
            </w:r>
            <w:r>
              <w:rPr>
                <w:rFonts w:hint="eastAsia" w:ascii="仿宋_GB2312" w:hAnsi="仿宋_GB2312" w:eastAsia="仿宋_GB2312" w:cs="仿宋_GB2312"/>
                <w:kern w:val="0"/>
                <w:sz w:val="24"/>
                <w:szCs w:val="24"/>
              </w:rPr>
              <w:t>3</w:t>
            </w:r>
          </w:p>
        </w:tc>
        <w:tc>
          <w:tcPr>
            <w:tcW w:w="761" w:type="dxa"/>
            <w:vAlign w:val="center"/>
          </w:tcPr>
          <w:p>
            <w:pPr>
              <w:spacing w:line="340" w:lineRule="atLeast"/>
              <w:jc w:val="cente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保定理工</w:t>
            </w:r>
          </w:p>
        </w:tc>
        <w:tc>
          <w:tcPr>
            <w:tcW w:w="734"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教师</w:t>
            </w:r>
          </w:p>
        </w:tc>
        <w:tc>
          <w:tcPr>
            <w:tcW w:w="733"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副教授</w:t>
            </w:r>
          </w:p>
        </w:tc>
        <w:tc>
          <w:tcPr>
            <w:tcW w:w="1209"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13633380261</w:t>
            </w:r>
          </w:p>
        </w:tc>
        <w:tc>
          <w:tcPr>
            <w:tcW w:w="1212"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313660313@qq.com</w:t>
            </w:r>
          </w:p>
        </w:tc>
        <w:tc>
          <w:tcPr>
            <w:tcW w:w="1221" w:type="dxa"/>
            <w:vAlign w:val="center"/>
          </w:tcPr>
          <w:p>
            <w:pPr>
              <w:spacing w:line="340" w:lineRule="atLeast"/>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负责课程考核科研工作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98" w:type="dxa"/>
            <w:vAlign w:val="center"/>
          </w:tcPr>
          <w:p>
            <w:pPr>
              <w:spacing w:line="340" w:lineRule="atLeast"/>
              <w:jc w:val="center"/>
              <w:rPr>
                <w:rFonts w:hint="eastAsia" w:ascii="Times New Roman" w:hAnsi="Times New Roman" w:eastAsia="仿宋_GB2312" w:cs="Times New Roman"/>
                <w:kern w:val="0"/>
                <w:sz w:val="24"/>
                <w:szCs w:val="24"/>
                <w:lang w:eastAsia="zh-CN"/>
              </w:rPr>
            </w:pPr>
            <w:r>
              <w:rPr>
                <w:rFonts w:hint="eastAsia" w:ascii="Times New Roman" w:hAnsi="Times New Roman" w:eastAsia="仿宋_GB2312" w:cs="Times New Roman"/>
                <w:kern w:val="0"/>
                <w:sz w:val="24"/>
                <w:szCs w:val="24"/>
                <w:lang w:val="en-US" w:eastAsia="zh-CN"/>
              </w:rPr>
              <w:t>3</w:t>
            </w:r>
          </w:p>
        </w:tc>
        <w:tc>
          <w:tcPr>
            <w:tcW w:w="987" w:type="dxa"/>
            <w:vAlign w:val="center"/>
          </w:tcPr>
          <w:p>
            <w:pPr>
              <w:spacing w:line="340" w:lineRule="atLeast"/>
              <w:jc w:val="center"/>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贾倩</w:t>
            </w:r>
          </w:p>
        </w:tc>
        <w:tc>
          <w:tcPr>
            <w:tcW w:w="1065" w:type="dxa"/>
            <w:vAlign w:val="center"/>
          </w:tcPr>
          <w:p>
            <w:pPr>
              <w:spacing w:line="340" w:lineRule="atLeast"/>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1981.09</w:t>
            </w:r>
          </w:p>
        </w:tc>
        <w:tc>
          <w:tcPr>
            <w:tcW w:w="761" w:type="dxa"/>
            <w:vAlign w:val="center"/>
          </w:tcPr>
          <w:p>
            <w:pPr>
              <w:spacing w:line="340" w:lineRule="atLeast"/>
              <w:jc w:val="center"/>
              <w:rPr>
                <w:rFonts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保定理工</w:t>
            </w:r>
          </w:p>
        </w:tc>
        <w:tc>
          <w:tcPr>
            <w:tcW w:w="734" w:type="dxa"/>
            <w:vAlign w:val="center"/>
          </w:tcPr>
          <w:p>
            <w:pPr>
              <w:spacing w:line="340" w:lineRule="atLeas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教师</w:t>
            </w:r>
          </w:p>
        </w:tc>
        <w:tc>
          <w:tcPr>
            <w:tcW w:w="733" w:type="dxa"/>
            <w:vAlign w:val="center"/>
          </w:tcPr>
          <w:p>
            <w:pPr>
              <w:spacing w:line="340" w:lineRule="atLeas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rPr>
              <w:t>副教授</w:t>
            </w:r>
          </w:p>
        </w:tc>
        <w:tc>
          <w:tcPr>
            <w:tcW w:w="1209" w:type="dxa"/>
            <w:vAlign w:val="center"/>
          </w:tcPr>
          <w:p>
            <w:pPr>
              <w:spacing w:line="340" w:lineRule="atLeast"/>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15233122341</w:t>
            </w:r>
          </w:p>
        </w:tc>
        <w:tc>
          <w:tcPr>
            <w:tcW w:w="1212" w:type="dxa"/>
            <w:vAlign w:val="center"/>
          </w:tcPr>
          <w:p>
            <w:pPr>
              <w:spacing w:line="340" w:lineRule="atLeast"/>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371553004</w:t>
            </w:r>
            <w:r>
              <w:rPr>
                <w:rFonts w:hint="eastAsia" w:ascii="仿宋_GB2312" w:hAnsi="仿宋_GB2312" w:eastAsia="仿宋_GB2312" w:cs="仿宋_GB2312"/>
                <w:kern w:val="0"/>
                <w:sz w:val="24"/>
                <w:szCs w:val="24"/>
              </w:rPr>
              <w:t>@qq.com</w:t>
            </w:r>
          </w:p>
        </w:tc>
        <w:tc>
          <w:tcPr>
            <w:tcW w:w="1221" w:type="dxa"/>
            <w:vAlign w:val="center"/>
          </w:tcPr>
          <w:p>
            <w:pPr>
              <w:spacing w:line="340" w:lineRule="atLeast"/>
              <w:jc w:val="left"/>
              <w:rPr>
                <w:rFonts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负责教学资源建设工作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98" w:type="dxa"/>
            <w:vAlign w:val="center"/>
          </w:tcPr>
          <w:p>
            <w:pPr>
              <w:spacing w:line="340" w:lineRule="atLeast"/>
              <w:jc w:val="center"/>
              <w:rPr>
                <w:rFonts w:hint="default" w:ascii="Times New Roman" w:hAnsi="Times New Roman" w:eastAsia="仿宋_GB2312" w:cs="Times New Roman"/>
                <w:kern w:val="0"/>
                <w:sz w:val="24"/>
                <w:szCs w:val="24"/>
                <w:lang w:val="en-US" w:eastAsia="zh-CN"/>
              </w:rPr>
            </w:pPr>
            <w:r>
              <w:rPr>
                <w:rFonts w:hint="eastAsia" w:ascii="Times New Roman" w:hAnsi="Times New Roman" w:eastAsia="仿宋_GB2312" w:cs="Times New Roman"/>
                <w:kern w:val="0"/>
                <w:sz w:val="24"/>
                <w:szCs w:val="24"/>
                <w:lang w:val="en-US" w:eastAsia="zh-CN"/>
              </w:rPr>
              <w:t>4</w:t>
            </w:r>
          </w:p>
        </w:tc>
        <w:tc>
          <w:tcPr>
            <w:tcW w:w="987" w:type="dxa"/>
            <w:vAlign w:val="center"/>
          </w:tcPr>
          <w:p>
            <w:pPr>
              <w:spacing w:line="340" w:lineRule="atLeast"/>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冀松</w:t>
            </w:r>
          </w:p>
        </w:tc>
        <w:tc>
          <w:tcPr>
            <w:tcW w:w="1065" w:type="dxa"/>
            <w:vAlign w:val="center"/>
          </w:tcPr>
          <w:p>
            <w:p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1979.02</w:t>
            </w:r>
          </w:p>
        </w:tc>
        <w:tc>
          <w:tcPr>
            <w:tcW w:w="761" w:type="dxa"/>
            <w:vAlign w:val="center"/>
          </w:tcPr>
          <w:p>
            <w:pPr>
              <w:spacing w:line="340" w:lineRule="atLeast"/>
              <w:jc w:val="cente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保定理工</w:t>
            </w:r>
          </w:p>
        </w:tc>
        <w:tc>
          <w:tcPr>
            <w:tcW w:w="734" w:type="dxa"/>
            <w:vAlign w:val="center"/>
          </w:tcPr>
          <w:p>
            <w:p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rPr>
              <w:t>教师</w:t>
            </w:r>
          </w:p>
        </w:tc>
        <w:tc>
          <w:tcPr>
            <w:tcW w:w="733" w:type="dxa"/>
            <w:vAlign w:val="center"/>
          </w:tcPr>
          <w:p>
            <w:p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rPr>
              <w:t>副教授</w:t>
            </w:r>
          </w:p>
        </w:tc>
        <w:tc>
          <w:tcPr>
            <w:tcW w:w="1209" w:type="dxa"/>
            <w:vAlign w:val="center"/>
          </w:tcPr>
          <w:p>
            <w:p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15631251812</w:t>
            </w:r>
          </w:p>
        </w:tc>
        <w:tc>
          <w:tcPr>
            <w:tcW w:w="1212" w:type="dxa"/>
            <w:vAlign w:val="center"/>
          </w:tcPr>
          <w:p>
            <w:pPr>
              <w:spacing w:line="340" w:lineRule="atLeas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color w:val="auto"/>
                <w:kern w:val="0"/>
                <w:sz w:val="24"/>
                <w:szCs w:val="24"/>
                <w:lang w:val="en-US" w:eastAsia="zh-CN"/>
              </w:rPr>
              <w:t>16471021</w:t>
            </w:r>
            <w:r>
              <w:rPr>
                <w:rFonts w:hint="eastAsia" w:ascii="仿宋_GB2312" w:hAnsi="仿宋_GB2312" w:eastAsia="仿宋_GB2312" w:cs="仿宋_GB2312"/>
                <w:color w:val="auto"/>
                <w:kern w:val="0"/>
                <w:sz w:val="24"/>
                <w:szCs w:val="24"/>
              </w:rPr>
              <w:t>@qq.com</w:t>
            </w:r>
          </w:p>
        </w:tc>
        <w:tc>
          <w:tcPr>
            <w:tcW w:w="1221" w:type="dxa"/>
            <w:vAlign w:val="center"/>
          </w:tcPr>
          <w:p>
            <w:pPr>
              <w:spacing w:line="340" w:lineRule="atLeast"/>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rPr>
              <w:t>负责重构教学知识体系工作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8"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987" w:type="dxa"/>
            <w:vAlign w:val="center"/>
          </w:tcPr>
          <w:p>
            <w:pPr>
              <w:spacing w:line="340" w:lineRule="atLeast"/>
              <w:jc w:val="center"/>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kern w:val="0"/>
                <w:sz w:val="24"/>
                <w:szCs w:val="24"/>
              </w:rPr>
              <w:t>韩</w:t>
            </w:r>
            <w:r>
              <w:rPr>
                <w:rFonts w:hint="eastAsia" w:ascii="仿宋_GB2312" w:hAnsi="仿宋_GB2312" w:eastAsia="仿宋_GB2312" w:cs="仿宋_GB2312"/>
                <w:kern w:val="0"/>
                <w:sz w:val="24"/>
                <w:szCs w:val="24"/>
                <w:lang w:eastAsia="zh-CN"/>
              </w:rPr>
              <w:t>琳</w:t>
            </w:r>
          </w:p>
        </w:tc>
        <w:tc>
          <w:tcPr>
            <w:tcW w:w="1065" w:type="dxa"/>
            <w:vAlign w:val="center"/>
          </w:tcPr>
          <w:p>
            <w:pPr>
              <w:spacing w:line="340" w:lineRule="atLeast"/>
              <w:jc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kern w:val="0"/>
                <w:sz w:val="24"/>
                <w:szCs w:val="24"/>
              </w:rPr>
              <w:t>1980.10</w:t>
            </w:r>
          </w:p>
        </w:tc>
        <w:tc>
          <w:tcPr>
            <w:tcW w:w="761" w:type="dxa"/>
            <w:vAlign w:val="center"/>
          </w:tcPr>
          <w:p>
            <w:pPr>
              <w:spacing w:line="340" w:lineRule="atLeas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保定</w:t>
            </w:r>
            <w:r>
              <w:rPr>
                <w:rFonts w:hint="eastAsia" w:ascii="仿宋_GB2312" w:hAnsi="仿宋_GB2312" w:eastAsia="仿宋_GB2312" w:cs="仿宋_GB2312"/>
                <w:kern w:val="0"/>
                <w:sz w:val="24"/>
                <w:szCs w:val="24"/>
                <w:lang w:val="en-US" w:eastAsia="zh-CN"/>
              </w:rPr>
              <w:t>理工</w:t>
            </w:r>
          </w:p>
        </w:tc>
        <w:tc>
          <w:tcPr>
            <w:tcW w:w="734" w:type="dxa"/>
            <w:vAlign w:val="center"/>
          </w:tcPr>
          <w:p>
            <w:pPr>
              <w:spacing w:line="340" w:lineRule="atLeas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教师</w:t>
            </w:r>
          </w:p>
        </w:tc>
        <w:tc>
          <w:tcPr>
            <w:tcW w:w="733" w:type="dxa"/>
            <w:vAlign w:val="center"/>
          </w:tcPr>
          <w:p>
            <w:pPr>
              <w:spacing w:line="340" w:lineRule="atLeas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kern w:val="0"/>
                <w:sz w:val="24"/>
                <w:szCs w:val="24"/>
              </w:rPr>
              <w:t>高级讲师</w:t>
            </w:r>
          </w:p>
        </w:tc>
        <w:tc>
          <w:tcPr>
            <w:tcW w:w="1209" w:type="dxa"/>
            <w:vAlign w:val="center"/>
          </w:tcPr>
          <w:p>
            <w:pPr>
              <w:spacing w:line="340" w:lineRule="atLeast"/>
              <w:jc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kern w:val="0"/>
                <w:sz w:val="24"/>
                <w:szCs w:val="24"/>
              </w:rPr>
              <w:t>15230488886</w:t>
            </w:r>
          </w:p>
        </w:tc>
        <w:tc>
          <w:tcPr>
            <w:tcW w:w="1212" w:type="dxa"/>
            <w:vAlign w:val="center"/>
          </w:tcPr>
          <w:p>
            <w:pPr>
              <w:spacing w:line="340" w:lineRule="atLeast"/>
              <w:jc w:val="center"/>
              <w:rPr>
                <w:rFonts w:hint="default"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kern w:val="0"/>
                <w:sz w:val="24"/>
                <w:szCs w:val="24"/>
              </w:rPr>
              <w:t>7578046@qq.com</w:t>
            </w:r>
          </w:p>
        </w:tc>
        <w:tc>
          <w:tcPr>
            <w:tcW w:w="1221" w:type="dxa"/>
            <w:vAlign w:val="center"/>
          </w:tcPr>
          <w:p>
            <w:pPr>
              <w:spacing w:line="340" w:lineRule="atLeast"/>
              <w:jc w:val="left"/>
              <w:rPr>
                <w:rFonts w:hint="default" w:ascii="仿宋_GB2312" w:hAnsi="仿宋_GB2312" w:eastAsia="仿宋_GB2312" w:cs="仿宋_GB2312"/>
                <w:kern w:val="0"/>
                <w:sz w:val="24"/>
                <w:szCs w:val="24"/>
                <w:lang w:val="en-US"/>
              </w:rPr>
            </w:pPr>
            <w:r>
              <w:rPr>
                <w:rFonts w:hint="eastAsia" w:ascii="仿宋_GB2312" w:hAnsi="仿宋_GB2312" w:eastAsia="仿宋_GB2312" w:cs="仿宋_GB2312"/>
                <w:kern w:val="0"/>
                <w:sz w:val="24"/>
                <w:szCs w:val="24"/>
                <w:lang w:val="en-US" w:eastAsia="zh-CN"/>
              </w:rPr>
              <w:t>负责教学资源归档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9"/>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9"/>
            <w:tcBorders>
              <w:top w:val="single" w:color="auto" w:sz="4" w:space="0"/>
            </w:tcBorders>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ind w:firstLine="480" w:firstLineChars="200"/>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本团队</w:t>
            </w:r>
            <w:r>
              <w:rPr>
                <w:rFonts w:hint="eastAsia" w:ascii="仿宋_GB2312" w:hAnsi="仿宋_GB2312" w:eastAsia="仿宋_GB2312" w:cs="仿宋_GB2312"/>
                <w:color w:val="000000" w:themeColor="text1"/>
                <w:kern w:val="0"/>
                <w:sz w:val="24"/>
                <w:szCs w:val="24"/>
                <w14:textFill>
                  <w14:solidFill>
                    <w14:schemeClr w14:val="tx1"/>
                  </w14:solidFill>
                </w14:textFill>
              </w:rPr>
              <w:t>近</w:t>
            </w:r>
            <w:r>
              <w:rPr>
                <w:rFonts w:ascii="仿宋_GB2312" w:hAnsi="仿宋_GB2312" w:eastAsia="仿宋_GB2312" w:cs="仿宋_GB2312"/>
                <w:color w:val="000000" w:themeColor="text1"/>
                <w:kern w:val="0"/>
                <w:sz w:val="24"/>
                <w:szCs w:val="24"/>
                <w14:textFill>
                  <w14:solidFill>
                    <w14:schemeClr w14:val="tx1"/>
                  </w14:solidFill>
                </w14:textFill>
              </w:rPr>
              <w:t>5</w:t>
            </w:r>
            <w:r>
              <w:rPr>
                <w:rFonts w:hint="eastAsia" w:ascii="仿宋_GB2312" w:hAnsi="仿宋_GB2312" w:eastAsia="仿宋_GB2312" w:cs="仿宋_GB2312"/>
                <w:color w:val="000000" w:themeColor="text1"/>
                <w:kern w:val="0"/>
                <w:sz w:val="24"/>
                <w:szCs w:val="24"/>
                <w14:textFill>
                  <w14:solidFill>
                    <w14:schemeClr w14:val="tx1"/>
                  </w14:solidFill>
                </w14:textFill>
              </w:rPr>
              <w:t>年来承担</w:t>
            </w:r>
            <w:r>
              <w:rPr>
                <w:rFonts w:ascii="仿宋_GB2312" w:hAnsi="仿宋_GB2312" w:eastAsia="仿宋_GB2312" w:cs="仿宋_GB2312"/>
                <w:color w:val="000000" w:themeColor="text1"/>
                <w:kern w:val="0"/>
                <w:sz w:val="24"/>
                <w:szCs w:val="24"/>
                <w14:textFill>
                  <w14:solidFill>
                    <w14:schemeClr w14:val="tx1"/>
                  </w14:solidFill>
                </w14:textFill>
              </w:rPr>
              <w:t>W</w:t>
            </w:r>
            <w:r>
              <w:rPr>
                <w:rFonts w:hint="eastAsia" w:ascii="仿宋_GB2312" w:hAnsi="仿宋_GB2312" w:eastAsia="仿宋_GB2312" w:cs="仿宋_GB2312"/>
                <w:color w:val="000000" w:themeColor="text1"/>
                <w:kern w:val="0"/>
                <w:sz w:val="24"/>
                <w:szCs w:val="24"/>
                <w14:textFill>
                  <w14:solidFill>
                    <w14:schemeClr w14:val="tx1"/>
                  </w14:solidFill>
                </w14:textFill>
              </w:rPr>
              <w:t>eb前端开发课程</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共1440课时。</w:t>
            </w:r>
          </w:p>
          <w:p>
            <w:pPr>
              <w:spacing w:line="340" w:lineRule="atLeast"/>
              <w:ind w:firstLine="480" w:firstLineChars="200"/>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在近5年的教学过程中，本团队逐渐探索出将Ruben Puentedura博士开发的SAMR授课模式与翻转课堂相融合的线上、线下混合教学模式，简称“SAMR翻转课堂”；此教学模式中注重学生学习的体验感和参与度，通过师生互动、小组讨论、小组汇报、阶段性作业考评，学生制作汇报视频等形式开展翻转课堂教学活动；在考核方式中，本团队针对考核策略展开研究，提出了注重学生学习过程、学生专业技能和职业素养等多方面的考核；按照这一思路，我们探索出了</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多元一体化过程性</w:t>
            </w:r>
            <w:r>
              <w:rPr>
                <w:rFonts w:hint="eastAsia" w:ascii="仿宋_GB2312" w:hAnsi="仿宋_GB2312" w:eastAsia="仿宋_GB2312" w:cs="仿宋_GB2312"/>
                <w:color w:val="auto"/>
                <w:kern w:val="0"/>
                <w:sz w:val="24"/>
                <w:szCs w:val="24"/>
                <w:lang w:val="en-US" w:eastAsia="zh-CN"/>
              </w:rPr>
              <w:t>”考核方法。</w:t>
            </w:r>
          </w:p>
          <w:p>
            <w:pPr>
              <w:spacing w:line="340" w:lineRule="atLeast"/>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近五年，本团队完成了与</w:t>
            </w:r>
            <w:r>
              <w:rPr>
                <w:rFonts w:hint="eastAsia" w:ascii="仿宋_GB2312" w:hAnsi="仿宋_GB2312" w:eastAsia="仿宋_GB2312" w:cs="仿宋_GB2312"/>
                <w:color w:val="000000" w:themeColor="text1"/>
                <w:kern w:val="0"/>
                <w:sz w:val="24"/>
                <w:szCs w:val="24"/>
                <w14:textFill>
                  <w14:solidFill>
                    <w14:schemeClr w14:val="tx1"/>
                  </w14:solidFill>
                </w14:textFill>
              </w:rPr>
              <w:t>本课程</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相关研究</w:t>
            </w:r>
            <w:r>
              <w:rPr>
                <w:rFonts w:hint="eastAsia" w:ascii="仿宋_GB2312" w:hAnsi="仿宋_GB2312" w:eastAsia="仿宋_GB2312" w:cs="仿宋_GB2312"/>
                <w:color w:val="000000" w:themeColor="text1"/>
                <w:kern w:val="0"/>
                <w:sz w:val="24"/>
                <w:szCs w:val="24"/>
                <w14:textFill>
                  <w14:solidFill>
                    <w14:schemeClr w14:val="tx1"/>
                  </w14:solidFill>
                </w14:textFill>
              </w:rPr>
              <w:t>课题两项</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协同育人课题1项，省民办教育协会课题1项</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发表</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相关</w:t>
            </w:r>
            <w:r>
              <w:rPr>
                <w:rFonts w:hint="eastAsia" w:ascii="仿宋_GB2312" w:hAnsi="仿宋_GB2312" w:eastAsia="仿宋_GB2312" w:cs="仿宋_GB2312"/>
                <w:color w:val="000000" w:themeColor="text1"/>
                <w:kern w:val="0"/>
                <w:sz w:val="24"/>
                <w:szCs w:val="24"/>
                <w14:textFill>
                  <w14:solidFill>
                    <w14:schemeClr w14:val="tx1"/>
                  </w14:solidFill>
                </w14:textFill>
              </w:rPr>
              <w:t>论文</w:t>
            </w:r>
            <w:r>
              <w:rPr>
                <w:rFonts w:ascii="仿宋_GB2312" w:hAnsi="仿宋_GB2312" w:eastAsia="仿宋_GB2312" w:cs="仿宋_GB2312"/>
                <w:color w:val="000000" w:themeColor="text1"/>
                <w:kern w:val="0"/>
                <w:sz w:val="24"/>
                <w:szCs w:val="24"/>
                <w14:textFill>
                  <w14:solidFill>
                    <w14:schemeClr w14:val="tx1"/>
                  </w14:solidFill>
                </w14:textFill>
              </w:rPr>
              <w:t>10</w:t>
            </w:r>
            <w:r>
              <w:rPr>
                <w:rFonts w:hint="eastAsia" w:ascii="仿宋_GB2312" w:hAnsi="仿宋_GB2312" w:eastAsia="仿宋_GB2312" w:cs="仿宋_GB2312"/>
                <w:color w:val="000000" w:themeColor="text1"/>
                <w:kern w:val="0"/>
                <w:sz w:val="24"/>
                <w:szCs w:val="24"/>
                <w14:textFill>
                  <w14:solidFill>
                    <w14:schemeClr w14:val="tx1"/>
                  </w14:solidFill>
                </w14:textFill>
              </w:rPr>
              <w:t>余篇，核心期刊</w:t>
            </w:r>
            <w:r>
              <w:rPr>
                <w:rFonts w:ascii="仿宋_GB2312" w:hAnsi="仿宋_GB2312" w:eastAsia="仿宋_GB2312" w:cs="仿宋_GB2312"/>
                <w:color w:val="000000" w:themeColor="text1"/>
                <w:kern w:val="0"/>
                <w:sz w:val="24"/>
                <w:szCs w:val="24"/>
                <w14:textFill>
                  <w14:solidFill>
                    <w14:schemeClr w14:val="tx1"/>
                  </w14:solidFill>
                </w14:textFill>
              </w:rPr>
              <w:t>1</w:t>
            </w:r>
            <w:r>
              <w:rPr>
                <w:rFonts w:hint="eastAsia" w:ascii="仿宋_GB2312" w:hAnsi="仿宋_GB2312" w:eastAsia="仿宋_GB2312" w:cs="仿宋_GB2312"/>
                <w:color w:val="000000" w:themeColor="text1"/>
                <w:kern w:val="0"/>
                <w:sz w:val="24"/>
                <w:szCs w:val="24"/>
                <w14:textFill>
                  <w14:solidFill>
                    <w14:schemeClr w14:val="tx1"/>
                  </w14:solidFill>
                </w14:textFill>
              </w:rPr>
              <w:t>篇</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独著1篇</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软著2项</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专利2项。</w:t>
            </w:r>
          </w:p>
          <w:p>
            <w:pPr>
              <w:spacing w:line="340" w:lineRule="atLeast"/>
              <w:ind w:firstLine="480" w:firstLineChars="200"/>
              <w:rPr>
                <w:rFonts w:ascii="楷体" w:hAnsi="楷体" w:eastAsia="楷体" w:cs="楷体"/>
                <w:kern w:val="0"/>
                <w:sz w:val="24"/>
                <w:szCs w:val="24"/>
              </w:rPr>
            </w:pPr>
            <w:r>
              <w:rPr>
                <w:rFonts w:ascii="仿宋_GB2312" w:hAnsi="仿宋_GB2312" w:eastAsia="仿宋_GB2312" w:cs="仿宋_GB2312"/>
                <w:kern w:val="0"/>
                <w:sz w:val="24"/>
                <w:szCs w:val="24"/>
              </w:rPr>
              <w:t>2018</w:t>
            </w:r>
            <w:r>
              <w:rPr>
                <w:rFonts w:hint="eastAsia" w:ascii="仿宋_GB2312" w:hAnsi="仿宋_GB2312" w:eastAsia="仿宋_GB2312" w:cs="仿宋_GB2312"/>
                <w:kern w:val="0"/>
                <w:sz w:val="24"/>
                <w:szCs w:val="24"/>
              </w:rPr>
              <w:t>年度优秀教师；</w:t>
            </w:r>
            <w:r>
              <w:rPr>
                <w:rFonts w:ascii="仿宋_GB2312" w:hAnsi="仿宋_GB2312" w:eastAsia="仿宋_GB2312" w:cs="仿宋_GB2312"/>
                <w:kern w:val="0"/>
                <w:sz w:val="24"/>
                <w:szCs w:val="24"/>
              </w:rPr>
              <w:t>2018</w:t>
            </w:r>
            <w:r>
              <w:rPr>
                <w:rFonts w:hint="eastAsia" w:ascii="仿宋_GB2312" w:hAnsi="仿宋_GB2312" w:eastAsia="仿宋_GB2312" w:cs="仿宋_GB2312"/>
                <w:kern w:val="0"/>
                <w:sz w:val="24"/>
                <w:szCs w:val="24"/>
              </w:rPr>
              <w:t>年说课竞赛二等奖；</w:t>
            </w:r>
            <w:r>
              <w:rPr>
                <w:rFonts w:ascii="仿宋_GB2312" w:hAnsi="仿宋_GB2312" w:eastAsia="仿宋_GB2312" w:cs="仿宋_GB2312"/>
                <w:kern w:val="0"/>
                <w:sz w:val="24"/>
                <w:szCs w:val="24"/>
              </w:rPr>
              <w:t>2023</w:t>
            </w:r>
            <w:r>
              <w:rPr>
                <w:rFonts w:hint="eastAsia" w:ascii="仿宋_GB2312" w:hAnsi="仿宋_GB2312" w:eastAsia="仿宋_GB2312" w:cs="仿宋_GB2312"/>
                <w:kern w:val="0"/>
                <w:sz w:val="24"/>
                <w:szCs w:val="24"/>
              </w:rPr>
              <w:t>年大学生数字技能应用大赛计算机应用赛道三等奖，被评</w:t>
            </w:r>
            <w:r>
              <w:rPr>
                <w:rFonts w:hint="eastAsia" w:ascii="仿宋_GB2312" w:hAnsi="仿宋_GB2312" w:eastAsia="仿宋_GB2312" w:cs="仿宋_GB2312"/>
                <w:kern w:val="0"/>
                <w:sz w:val="24"/>
                <w:szCs w:val="24"/>
                <w:lang w:val="en-US" w:eastAsia="zh-CN"/>
              </w:rPr>
              <w:t>为</w:t>
            </w:r>
            <w:r>
              <w:rPr>
                <w:rFonts w:hint="eastAsia" w:ascii="仿宋_GB2312" w:hAnsi="仿宋_GB2312" w:eastAsia="仿宋_GB2312" w:cs="仿宋_GB2312"/>
                <w:kern w:val="0"/>
                <w:sz w:val="24"/>
                <w:szCs w:val="24"/>
              </w:rPr>
              <w:t>优秀指导教师。</w:t>
            </w:r>
            <w:r>
              <w:rPr>
                <w:rFonts w:ascii="楷体" w:hAnsi="楷体" w:eastAsia="楷体" w:cs="楷体"/>
                <w:kern w:val="0"/>
                <w:sz w:val="24"/>
                <w:szCs w:val="24"/>
              </w:rPr>
              <w:t xml:space="preserve"> </w:t>
            </w: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color w:val="000000" w:themeColor="text1"/>
                <w:kern w:val="0"/>
                <w:sz w:val="24"/>
                <w:szCs w:val="24"/>
                <w14:textFill>
                  <w14:solidFill>
                    <w14:schemeClr w14:val="tx1"/>
                  </w14:solidFill>
                </w14:textFill>
              </w:rPr>
            </w:pPr>
            <w:r>
              <w:rPr>
                <w:rFonts w:hint="eastAsia" w:ascii="仿宋_GB2312" w:hAnsi="仿宋_GB2312" w:eastAsia="仿宋_GB2312" w:cs="仿宋_GB2312"/>
                <w:kern w:val="0"/>
                <w:sz w:val="24"/>
                <w:szCs w:val="24"/>
              </w:rPr>
              <w:t>（结合本校办学定位、学生情况、专业人才培养要求，具体描述学习本课程后应该达到</w:t>
            </w:r>
            <w:r>
              <w:rPr>
                <w:rFonts w:hint="eastAsia" w:ascii="仿宋_GB2312" w:hAnsi="仿宋_GB2312" w:eastAsia="仿宋_GB2312" w:cs="仿宋_GB2312"/>
                <w:color w:val="000000" w:themeColor="text1"/>
                <w:kern w:val="0"/>
                <w:sz w:val="24"/>
                <w:szCs w:val="24"/>
                <w14:textFill>
                  <w14:solidFill>
                    <w14:schemeClr w14:val="tx1"/>
                  </w14:solidFill>
                </w14:textFill>
              </w:rPr>
              <w:t>的知识、能力水平）</w:t>
            </w:r>
          </w:p>
          <w:p>
            <w:pPr>
              <w:spacing w:line="340" w:lineRule="atLeast"/>
              <w:ind w:firstLine="480"/>
              <w:rPr>
                <w:rFonts w:hint="eastAsia" w:ascii="Times New Roman" w:hAnsi="Times New Roman" w:eastAsia="仿宋_GB2312"/>
                <w:sz w:val="24"/>
                <w:lang w:eastAsia="zh-CN"/>
              </w:rPr>
            </w:pPr>
            <w:r>
              <w:rPr>
                <w:rFonts w:hint="eastAsia" w:ascii="Times New Roman" w:hAnsi="Times New Roman" w:eastAsia="仿宋_GB2312"/>
                <w:sz w:val="24"/>
                <w:lang w:val="en-US" w:eastAsia="zh-CN"/>
              </w:rPr>
              <w:t>办学定位：</w:t>
            </w:r>
            <w:r>
              <w:rPr>
                <w:rFonts w:hint="eastAsia" w:ascii="Times New Roman" w:hAnsi="Times New Roman" w:eastAsia="仿宋_GB2312"/>
                <w:sz w:val="24"/>
              </w:rPr>
              <w:t>我校属于应用型本科院校，学校始终把提高人才培养质量放在首位，要求把职业能力融入课程体系中，加强实践教学环节</w:t>
            </w:r>
            <w:r>
              <w:rPr>
                <w:rFonts w:hint="eastAsia" w:ascii="Times New Roman" w:hAnsi="Times New Roman" w:eastAsia="仿宋_GB2312"/>
                <w:sz w:val="24"/>
                <w:lang w:eastAsia="zh-CN"/>
              </w:rPr>
              <w:t>。</w:t>
            </w:r>
          </w:p>
          <w:p>
            <w:pPr>
              <w:spacing w:line="340" w:lineRule="atLeast"/>
              <w:ind w:firstLine="480"/>
              <w:rPr>
                <w:rFonts w:hint="eastAsia" w:ascii="Times New Roman" w:hAnsi="Times New Roman" w:eastAsia="仿宋_GB2312"/>
                <w:sz w:val="24"/>
                <w:lang w:val="en-US" w:eastAsia="zh-CN"/>
              </w:rPr>
            </w:pPr>
            <w:r>
              <w:rPr>
                <w:rFonts w:hint="eastAsia" w:ascii="仿宋_GB2312" w:hAnsi="仿宋_GB2312" w:eastAsia="仿宋_GB2312" w:cs="仿宋_GB2312"/>
                <w:kern w:val="0"/>
                <w:sz w:val="24"/>
                <w:szCs w:val="24"/>
              </w:rPr>
              <w:t>学生情况</w:t>
            </w:r>
            <w:r>
              <w:rPr>
                <w:rFonts w:hint="eastAsia" w:ascii="仿宋_GB2312" w:hAnsi="仿宋_GB2312" w:eastAsia="仿宋_GB2312" w:cs="仿宋_GB2312"/>
                <w:kern w:val="0"/>
                <w:sz w:val="24"/>
                <w:szCs w:val="24"/>
                <w:lang w:eastAsia="zh-CN"/>
              </w:rPr>
              <w:t>：</w:t>
            </w:r>
            <w:r>
              <w:rPr>
                <w:rFonts w:hint="eastAsia" w:ascii="Times New Roman" w:hAnsi="Times New Roman" w:eastAsia="仿宋_GB2312"/>
                <w:color w:val="000000" w:themeColor="text1"/>
                <w:sz w:val="24"/>
                <w14:textFill>
                  <w14:solidFill>
                    <w14:schemeClr w14:val="tx1"/>
                  </w14:solidFill>
                </w14:textFill>
              </w:rPr>
              <w:t>本课程</w:t>
            </w:r>
            <w:r>
              <w:rPr>
                <w:rFonts w:hint="eastAsia" w:ascii="Times New Roman" w:hAnsi="Times New Roman" w:eastAsia="仿宋_GB2312"/>
                <w:color w:val="000000" w:themeColor="text1"/>
                <w:sz w:val="24"/>
                <w:lang w:eastAsia="zh-CN"/>
                <w14:textFill>
                  <w14:solidFill>
                    <w14:schemeClr w14:val="tx1"/>
                  </w14:solidFill>
                </w14:textFill>
              </w:rPr>
              <w:t>面向</w:t>
            </w:r>
            <w:r>
              <w:rPr>
                <w:rFonts w:hint="eastAsia" w:ascii="Times New Roman" w:hAnsi="Times New Roman" w:eastAsia="仿宋_GB2312"/>
                <w:color w:val="000000" w:themeColor="text1"/>
                <w:sz w:val="24"/>
                <w14:textFill>
                  <w14:solidFill>
                    <w14:schemeClr w14:val="tx1"/>
                  </w14:solidFill>
                </w14:textFill>
              </w:rPr>
              <w:t>大二学生，</w:t>
            </w:r>
            <w:r>
              <w:rPr>
                <w:rFonts w:hint="eastAsia" w:ascii="Times New Roman" w:hAnsi="Times New Roman" w:eastAsia="仿宋_GB2312"/>
                <w:sz w:val="24"/>
                <w:lang w:val="en-US" w:eastAsia="zh-CN"/>
              </w:rPr>
              <w:t>本阶段的学生</w:t>
            </w:r>
            <w:r>
              <w:rPr>
                <w:rFonts w:hint="eastAsia" w:ascii="Times New Roman" w:hAnsi="Times New Roman" w:eastAsia="仿宋_GB2312"/>
                <w:sz w:val="24"/>
              </w:rPr>
              <w:t>能</w:t>
            </w:r>
            <w:r>
              <w:rPr>
                <w:rFonts w:hint="eastAsia" w:ascii="Times New Roman" w:hAnsi="Times New Roman" w:eastAsia="仿宋_GB2312"/>
                <w:sz w:val="24"/>
                <w:lang w:eastAsia="zh-CN"/>
              </w:rPr>
              <w:t>够</w:t>
            </w:r>
            <w:r>
              <w:rPr>
                <w:rFonts w:hint="eastAsia" w:ascii="Times New Roman" w:hAnsi="Times New Roman" w:eastAsia="仿宋_GB2312"/>
                <w:sz w:val="24"/>
              </w:rPr>
              <w:t>熟练操作计算机，并具有一定的编程</w:t>
            </w:r>
            <w:r>
              <w:rPr>
                <w:rFonts w:hint="eastAsia" w:ascii="Times New Roman" w:hAnsi="Times New Roman" w:eastAsia="仿宋_GB2312"/>
                <w:sz w:val="24"/>
                <w:lang w:val="en-US" w:eastAsia="zh-CN"/>
              </w:rPr>
              <w:t>基础</w:t>
            </w:r>
            <w:r>
              <w:rPr>
                <w:rFonts w:hint="eastAsia" w:ascii="Times New Roman" w:hAnsi="Times New Roman" w:eastAsia="仿宋_GB2312"/>
                <w:sz w:val="24"/>
                <w:lang w:eastAsia="zh-CN"/>
              </w:rPr>
              <w:t>，</w:t>
            </w:r>
            <w:r>
              <w:rPr>
                <w:rFonts w:hint="eastAsia" w:ascii="Times New Roman" w:hAnsi="Times New Roman" w:eastAsia="仿宋_GB2312"/>
                <w:sz w:val="24"/>
                <w:lang w:val="en-US" w:eastAsia="zh-CN"/>
              </w:rPr>
              <w:t>学习积极性较高，自主学习能力相对较弱。</w:t>
            </w:r>
          </w:p>
          <w:p>
            <w:pPr>
              <w:spacing w:line="340" w:lineRule="atLeast"/>
              <w:ind w:firstLine="480"/>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专业人才培养要求：培</w:t>
            </w:r>
            <w:r>
              <w:rPr>
                <w:rFonts w:hint="eastAsia" w:ascii="Times New Roman" w:hAnsi="Times New Roman" w:eastAsia="仿宋_GB2312"/>
                <w:sz w:val="24"/>
                <w:lang w:eastAsia="zh-CN"/>
              </w:rPr>
              <w:t>养思想政治坚定、 </w:t>
            </w:r>
            <w:r>
              <w:rPr>
                <w:rFonts w:hint="eastAsia" w:ascii="Times New Roman" w:hAnsi="Times New Roman" w:eastAsia="仿宋_GB2312"/>
                <w:sz w:val="24"/>
                <w:lang w:val="en-US" w:eastAsia="zh-CN"/>
              </w:rPr>
              <w:t>具有</w:t>
            </w:r>
            <w:r>
              <w:rPr>
                <w:rFonts w:hint="default" w:ascii="Times New Roman" w:hAnsi="Times New Roman" w:eastAsia="仿宋_GB2312"/>
                <w:sz w:val="24"/>
                <w:lang w:val="en-US" w:eastAsia="zh-CN"/>
              </w:rPr>
              <w:t>良好的职业道德和工匠精神、掌握前端开发等专业技术 ,具备</w:t>
            </w:r>
            <w:r>
              <w:rPr>
                <w:rFonts w:hint="eastAsia" w:ascii="Times New Roman" w:hAnsi="Times New Roman" w:eastAsia="仿宋_GB2312"/>
                <w:sz w:val="24"/>
                <w:lang w:val="en-US" w:eastAsia="zh-CN"/>
              </w:rPr>
              <w:t>一定</w:t>
            </w:r>
            <w:r>
              <w:rPr>
                <w:rFonts w:hint="default" w:ascii="Times New Roman" w:hAnsi="Times New Roman" w:eastAsia="仿宋_GB2312"/>
                <w:sz w:val="24"/>
                <w:lang w:val="en-US" w:eastAsia="zh-CN"/>
              </w:rPr>
              <w:t>认知能力、合作能力、创新能力、职业能力</w:t>
            </w:r>
            <w:r>
              <w:rPr>
                <w:rFonts w:hint="eastAsia" w:ascii="Times New Roman" w:hAnsi="Times New Roman" w:eastAsia="仿宋_GB2312"/>
                <w:sz w:val="24"/>
                <w:lang w:val="en-US" w:eastAsia="zh-CN"/>
              </w:rPr>
              <w:t>的复合型人才。</w:t>
            </w:r>
          </w:p>
          <w:p>
            <w:pPr>
              <w:spacing w:line="340" w:lineRule="atLeast"/>
              <w:ind w:firstLine="480"/>
              <w:rPr>
                <w:rFonts w:hint="eastAsia" w:ascii="仿宋_GB2312" w:hAnsi="仿宋_GB2312" w:eastAsia="仿宋_GB2312" w:cs="仿宋_GB2312"/>
                <w:color w:val="C00000"/>
                <w:kern w:val="0"/>
                <w:sz w:val="24"/>
                <w:szCs w:val="24"/>
                <w:lang w:eastAsia="zh-CN"/>
              </w:rPr>
            </w:pPr>
            <w:r>
              <w:rPr>
                <w:rFonts w:hint="eastAsia" w:ascii="仿宋_GB2312" w:hAnsi="仿宋_GB2312" w:eastAsia="仿宋_GB2312" w:cs="仿宋_GB2312"/>
                <w:kern w:val="0"/>
                <w:sz w:val="24"/>
                <w:szCs w:val="24"/>
              </w:rPr>
              <w:t>学习本课程后应该达到</w:t>
            </w:r>
            <w:r>
              <w:rPr>
                <w:rFonts w:hint="eastAsia" w:ascii="仿宋_GB2312" w:hAnsi="仿宋_GB2312" w:eastAsia="仿宋_GB2312" w:cs="仿宋_GB2312"/>
                <w:color w:val="000000" w:themeColor="text1"/>
                <w:kern w:val="0"/>
                <w:sz w:val="24"/>
                <w:szCs w:val="24"/>
                <w14:textFill>
                  <w14:solidFill>
                    <w14:schemeClr w14:val="tx1"/>
                  </w14:solidFill>
                </w14:textFill>
              </w:rPr>
              <w:t>的知识、能力水平</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Times New Roman" w:hAnsi="Times New Roman" w:eastAsia="仿宋_GB2312"/>
                <w:sz w:val="24"/>
              </w:rPr>
              <w:t>学生</w:t>
            </w:r>
            <w:r>
              <w:rPr>
                <w:rFonts w:ascii="Times New Roman" w:hAnsi="Times New Roman" w:eastAsia="仿宋_GB2312"/>
                <w:sz w:val="24"/>
              </w:rPr>
              <w:t>对</w:t>
            </w:r>
            <w:r>
              <w:rPr>
                <w:rFonts w:hint="eastAsia" w:ascii="Times New Roman" w:hAnsi="Times New Roman" w:eastAsia="仿宋_GB2312"/>
                <w:sz w:val="24"/>
              </w:rPr>
              <w:t>W</w:t>
            </w:r>
            <w:r>
              <w:rPr>
                <w:rFonts w:ascii="Times New Roman" w:hAnsi="Times New Roman" w:eastAsia="仿宋_GB2312"/>
                <w:sz w:val="24"/>
              </w:rPr>
              <w:t>eb</w:t>
            </w:r>
            <w:r>
              <w:rPr>
                <w:rFonts w:hint="eastAsia" w:ascii="Times New Roman" w:hAnsi="Times New Roman" w:eastAsia="仿宋_GB2312"/>
                <w:sz w:val="24"/>
              </w:rPr>
              <w:t>应用</w:t>
            </w:r>
            <w:r>
              <w:rPr>
                <w:rFonts w:ascii="Times New Roman" w:hAnsi="Times New Roman" w:eastAsia="仿宋_GB2312"/>
                <w:sz w:val="24"/>
              </w:rPr>
              <w:t>有清晰、具体的认知，</w:t>
            </w:r>
            <w:r>
              <w:rPr>
                <w:rFonts w:hint="eastAsia" w:ascii="Times New Roman" w:hAnsi="Times New Roman" w:eastAsia="仿宋_GB2312"/>
                <w:sz w:val="24"/>
              </w:rPr>
              <w:t>可以</w:t>
            </w:r>
            <w:r>
              <w:rPr>
                <w:rFonts w:ascii="Times New Roman" w:hAnsi="Times New Roman" w:eastAsia="仿宋_GB2312"/>
                <w:sz w:val="24"/>
              </w:rPr>
              <w:t>从软件项目开发的角度，</w:t>
            </w:r>
            <w:r>
              <w:rPr>
                <w:rFonts w:hint="eastAsia" w:ascii="Times New Roman" w:hAnsi="Times New Roman" w:eastAsia="仿宋_GB2312"/>
                <w:sz w:val="24"/>
              </w:rPr>
              <w:t>掌握Web综合开发的</w:t>
            </w:r>
            <w:r>
              <w:rPr>
                <w:rFonts w:ascii="Times New Roman" w:hAnsi="Times New Roman" w:eastAsia="仿宋_GB2312"/>
                <w:sz w:val="24"/>
              </w:rPr>
              <w:t>流程</w:t>
            </w:r>
            <w:r>
              <w:rPr>
                <w:rFonts w:hint="eastAsia" w:ascii="Times New Roman" w:hAnsi="Times New Roman" w:eastAsia="仿宋_GB2312"/>
                <w:sz w:val="24"/>
              </w:rPr>
              <w:t>，并</w:t>
            </w:r>
            <w:r>
              <w:rPr>
                <w:rFonts w:ascii="Times New Roman" w:hAnsi="Times New Roman" w:eastAsia="仿宋_GB2312"/>
                <w:sz w:val="24"/>
              </w:rPr>
              <w:t>能</w:t>
            </w:r>
            <w:r>
              <w:rPr>
                <w:rFonts w:hint="eastAsia" w:ascii="Times New Roman" w:hAnsi="Times New Roman" w:eastAsia="仿宋_GB2312"/>
                <w:sz w:val="24"/>
              </w:rPr>
              <w:t>独立完成W</w:t>
            </w:r>
            <w:r>
              <w:rPr>
                <w:rFonts w:ascii="Times New Roman" w:hAnsi="Times New Roman" w:eastAsia="仿宋_GB2312"/>
                <w:sz w:val="24"/>
              </w:rPr>
              <w:t>eb</w:t>
            </w:r>
            <w:r>
              <w:rPr>
                <w:rFonts w:hint="eastAsia" w:ascii="Times New Roman" w:hAnsi="Times New Roman" w:eastAsia="仿宋_GB2312"/>
                <w:sz w:val="24"/>
              </w:rPr>
              <w:t>前端</w:t>
            </w:r>
            <w:r>
              <w:rPr>
                <w:rFonts w:ascii="Times New Roman" w:hAnsi="Times New Roman" w:eastAsia="仿宋_GB2312"/>
                <w:sz w:val="24"/>
              </w:rPr>
              <w:t>页面的开发，</w:t>
            </w:r>
            <w:r>
              <w:rPr>
                <w:rFonts w:hint="eastAsia" w:ascii="Times New Roman" w:hAnsi="Times New Roman" w:eastAsia="仿宋_GB2312"/>
                <w:sz w:val="24"/>
              </w:rPr>
              <w:t>并具备</w:t>
            </w:r>
            <w:r>
              <w:rPr>
                <w:rFonts w:hint="eastAsia" w:ascii="Times New Roman" w:hAnsi="Times New Roman" w:eastAsia="仿宋_GB2312"/>
                <w:sz w:val="24"/>
                <w:lang w:val="en-US" w:eastAsia="zh-CN"/>
              </w:rPr>
              <w:t>运</w:t>
            </w:r>
            <w:r>
              <w:rPr>
                <w:rFonts w:hint="eastAsia" w:ascii="Times New Roman" w:hAnsi="Times New Roman" w:eastAsia="仿宋_GB2312"/>
                <w:sz w:val="24"/>
              </w:rPr>
              <w:t>用</w:t>
            </w:r>
            <w:r>
              <w:rPr>
                <w:rFonts w:ascii="Times New Roman" w:hAnsi="Times New Roman" w:eastAsia="仿宋_GB2312"/>
                <w:sz w:val="24"/>
              </w:rPr>
              <w:t>互联网思维解决问题的能力</w:t>
            </w:r>
            <w:r>
              <w:rPr>
                <w:rFonts w:hint="eastAsia" w:ascii="Times New Roman" w:hAnsi="Times New Roman" w:eastAsia="仿宋_GB2312"/>
                <w:sz w:val="24"/>
                <w:lang w:eastAsia="zh-CN"/>
              </w:rPr>
              <w:t>。</w:t>
            </w: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40" w:lineRule="atLeast"/>
              <w:ind w:leftChars="0"/>
              <w:textAlignment w:val="auto"/>
              <w:rPr>
                <w:rFonts w:hint="default" w:ascii="仿宋_GB2312" w:hAnsi="仿宋_GB2312" w:eastAsia="仿宋_GB2312" w:cs="仿宋_GB2312"/>
                <w:b/>
                <w:bCs/>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1.</w:t>
            </w:r>
            <w:r>
              <w:rPr>
                <w:rFonts w:hint="eastAsia" w:ascii="仿宋_GB2312" w:hAnsi="仿宋_GB2312" w:eastAsia="仿宋_GB2312" w:cs="仿宋_GB2312"/>
                <w:b/>
                <w:bCs/>
                <w:color w:val="000000" w:themeColor="text1"/>
                <w:kern w:val="0"/>
                <w:sz w:val="24"/>
                <w:szCs w:val="24"/>
                <w14:textFill>
                  <w14:solidFill>
                    <w14:schemeClr w14:val="tx1"/>
                  </w14:solidFill>
                </w14:textFill>
              </w:rPr>
              <w:t>本课程的建设发展历程</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40" w:lineRule="atLeast"/>
              <w:ind w:firstLine="241" w:firstLineChars="100"/>
              <w:textAlignment w:val="auto"/>
              <w:rPr>
                <w:rFonts w:hint="default" w:ascii="仿宋_GB2312" w:hAnsi="仿宋_GB2312" w:eastAsia="仿宋_GB2312" w:cs="仿宋_GB2312"/>
                <w:b/>
                <w:bCs/>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(1)课程建设底蕴深厚，与时俱进，改革成效明显</w:t>
            </w:r>
          </w:p>
          <w:p>
            <w:pPr>
              <w:pStyle w:val="17"/>
              <w:keepNext w:val="0"/>
              <w:keepLines w:val="0"/>
              <w:pageBreakBefore w:val="0"/>
              <w:widowControl w:val="0"/>
              <w:kinsoku/>
              <w:wordWrap/>
              <w:overflowPunct/>
              <w:topLinePunct w:val="0"/>
              <w:autoSpaceDE/>
              <w:autoSpaceDN/>
              <w:bidi w:val="0"/>
              <w:adjustRightInd/>
              <w:snapToGrid/>
              <w:spacing w:line="340" w:lineRule="atLeast"/>
              <w:ind w:left="0" w:leftChars="0" w:firstLine="480" w:firstLineChars="200"/>
              <w:textAlignment w:val="auto"/>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本课程于</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2006年开始授课，并于2021年修订人才培养方案时，结合IT行业发展趋势，将课程名称从《网站设计与开发》更名为《Web前端开发》。</w:t>
            </w:r>
          </w:p>
          <w:p>
            <w:pPr>
              <w:pStyle w:val="17"/>
              <w:keepNext w:val="0"/>
              <w:keepLines w:val="0"/>
              <w:pageBreakBefore w:val="0"/>
              <w:widowControl w:val="0"/>
              <w:kinsoku/>
              <w:wordWrap/>
              <w:overflowPunct/>
              <w:topLinePunct w:val="0"/>
              <w:autoSpaceDE/>
              <w:autoSpaceDN/>
              <w:bidi w:val="0"/>
              <w:adjustRightInd/>
              <w:snapToGrid/>
              <w:spacing w:line="340" w:lineRule="atLeast"/>
              <w:textAlignment w:val="auto"/>
              <w:rPr>
                <w:rFonts w:hint="eastAsia" w:ascii="仿宋_GB2312" w:hAnsi="仿宋_GB2312" w:eastAsia="仿宋_GB2312" w:cs="仿宋_GB2312"/>
                <w:color w:val="000000" w:themeColor="text1"/>
                <w:kern w:val="0"/>
                <w:sz w:val="24"/>
                <w:szCs w:val="24"/>
                <w:lang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课程建设过程中，多次探索教学模式改革，申报了</w:t>
            </w:r>
            <w:r>
              <w:rPr>
                <w:rFonts w:hint="eastAsia" w:ascii="仿宋_GB2312" w:hAnsi="仿宋_GB2312" w:eastAsia="仿宋_GB2312" w:cs="仿宋_GB2312"/>
                <w:color w:val="000000" w:themeColor="text1"/>
                <w:kern w:val="0"/>
                <w:sz w:val="24"/>
                <w:szCs w:val="24"/>
                <w14:textFill>
                  <w14:solidFill>
                    <w14:schemeClr w14:val="tx1"/>
                  </w14:solidFill>
                </w14:textFill>
              </w:rPr>
              <w:t>河北省教育民办教育协会</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课题——</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产教融合下的web前端开发课程教学模式探索</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尝试与企业合作，</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申报</w:t>
            </w:r>
            <w:r>
              <w:rPr>
                <w:rFonts w:hint="eastAsia" w:ascii="仿宋_GB2312" w:hAnsi="仿宋_GB2312" w:eastAsia="仿宋_GB2312" w:cs="仿宋_GB2312"/>
                <w:color w:val="000000" w:themeColor="text1"/>
                <w:kern w:val="0"/>
                <w:sz w:val="24"/>
                <w:szCs w:val="24"/>
                <w14:textFill>
                  <w14:solidFill>
                    <w14:schemeClr w14:val="tx1"/>
                  </w14:solidFill>
                </w14:textFill>
              </w:rPr>
              <w:t>产学</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研</w:t>
            </w:r>
            <w:r>
              <w:rPr>
                <w:rFonts w:hint="eastAsia" w:ascii="仿宋_GB2312" w:hAnsi="仿宋_GB2312" w:eastAsia="仿宋_GB2312" w:cs="仿宋_GB2312"/>
                <w:color w:val="000000" w:themeColor="text1"/>
                <w:kern w:val="0"/>
                <w:sz w:val="24"/>
                <w:szCs w:val="24"/>
                <w14:textFill>
                  <w14:solidFill>
                    <w14:schemeClr w14:val="tx1"/>
                  </w14:solidFill>
                </w14:textFill>
              </w:rPr>
              <w:t>协同育人课题</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建立实践基地</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，目前学生反响良好。</w:t>
            </w:r>
          </w:p>
          <w:p>
            <w:pPr>
              <w:pStyle w:val="17"/>
              <w:keepNext w:val="0"/>
              <w:keepLines w:val="0"/>
              <w:pageBreakBefore w:val="0"/>
              <w:widowControl w:val="0"/>
              <w:kinsoku/>
              <w:wordWrap/>
              <w:overflowPunct/>
              <w:topLinePunct w:val="0"/>
              <w:autoSpaceDE/>
              <w:autoSpaceDN/>
              <w:bidi w:val="0"/>
              <w:adjustRightInd/>
              <w:snapToGrid/>
              <w:spacing w:line="340" w:lineRule="atLeast"/>
              <w:ind w:left="0" w:leftChars="0" w:firstLine="241" w:firstLineChars="100"/>
              <w:textAlignment w:val="auto"/>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(2)课程培育精益求精，根植本心，资源日臻完善</w:t>
            </w:r>
          </w:p>
          <w:p>
            <w:pPr>
              <w:pStyle w:val="17"/>
              <w:keepNext w:val="0"/>
              <w:keepLines w:val="0"/>
              <w:pageBreakBefore w:val="0"/>
              <w:widowControl w:val="0"/>
              <w:kinsoku/>
              <w:wordWrap/>
              <w:overflowPunct/>
              <w:topLinePunct w:val="0"/>
              <w:autoSpaceDE/>
              <w:autoSpaceDN/>
              <w:bidi w:val="0"/>
              <w:adjustRightInd/>
              <w:snapToGrid/>
              <w:spacing w:line="340" w:lineRule="atLeast"/>
              <w:textAlignment w:val="auto"/>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2020年开通传智播客高校教辅平台，开始采用线上、线下混合教学模式；</w:t>
            </w:r>
          </w:p>
          <w:p>
            <w:pPr>
              <w:pStyle w:val="17"/>
              <w:keepNext w:val="0"/>
              <w:keepLines w:val="0"/>
              <w:pageBreakBefore w:val="0"/>
              <w:widowControl w:val="0"/>
              <w:kinsoku/>
              <w:wordWrap/>
              <w:overflowPunct/>
              <w:topLinePunct w:val="0"/>
              <w:autoSpaceDE/>
              <w:autoSpaceDN/>
              <w:bidi w:val="0"/>
              <w:adjustRightInd/>
              <w:snapToGrid/>
              <w:spacing w:line="340" w:lineRule="atLeast"/>
              <w:textAlignment w:val="auto"/>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2022年对教学内容进行模块化设计，完善项目教学案例，注重学生课堂体验感和参与度；根据学生学情采取分层教学方式，提出多样化翻转课堂教学模式；</w:t>
            </w:r>
          </w:p>
          <w:p>
            <w:pPr>
              <w:pStyle w:val="17"/>
              <w:keepNext w:val="0"/>
              <w:keepLines w:val="0"/>
              <w:pageBreakBefore w:val="0"/>
              <w:widowControl w:val="0"/>
              <w:kinsoku/>
              <w:wordWrap/>
              <w:overflowPunct/>
              <w:topLinePunct w:val="0"/>
              <w:autoSpaceDE/>
              <w:autoSpaceDN/>
              <w:bidi w:val="0"/>
              <w:adjustRightInd/>
              <w:snapToGrid/>
              <w:spacing w:line="340" w:lineRule="atLeast"/>
              <w:textAlignment w:val="auto"/>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2023年完善课程考核体系，引入“多元一体过程性”考核方式，注重学生能力的培养和考核。</w:t>
            </w:r>
          </w:p>
          <w:p>
            <w:pPr>
              <w:pStyle w:val="17"/>
              <w:numPr>
                <w:ilvl w:val="0"/>
                <w:numId w:val="0"/>
              </w:numPr>
              <w:spacing w:line="340" w:lineRule="atLeast"/>
              <w:ind w:leftChars="0"/>
              <w:rPr>
                <w:rFonts w:ascii="仿宋_GB2312" w:hAnsi="仿宋_GB2312" w:eastAsia="仿宋_GB2312" w:cs="仿宋_GB2312"/>
                <w:b/>
                <w:bCs/>
                <w:color w:val="000000" w:themeColor="text1"/>
                <w:kern w:val="0"/>
                <w:sz w:val="24"/>
                <w:szCs w:val="24"/>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2</w:t>
            </w:r>
            <w:r>
              <w:rPr>
                <w:rFonts w:hint="eastAsia" w:ascii="仿宋_GB2312" w:hAnsi="仿宋_GB2312" w:eastAsia="仿宋_GB2312" w:cs="仿宋_GB2312"/>
                <w:b/>
                <w:bCs/>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b/>
                <w:bCs/>
                <w:color w:val="000000" w:themeColor="text1"/>
                <w:kern w:val="0"/>
                <w:sz w:val="24"/>
                <w:szCs w:val="24"/>
                <w14:textFill>
                  <w14:solidFill>
                    <w14:schemeClr w14:val="tx1"/>
                  </w14:solidFill>
                </w14:textFill>
              </w:rPr>
              <w:t>课程与教学改革要解决的重点问题</w:t>
            </w:r>
          </w:p>
          <w:p>
            <w:pPr>
              <w:pStyle w:val="17"/>
              <w:keepNext w:val="0"/>
              <w:keepLines w:val="0"/>
              <w:pageBreakBefore w:val="0"/>
              <w:widowControl w:val="0"/>
              <w:kinsoku/>
              <w:wordWrap/>
              <w:overflowPunct/>
              <w:topLinePunct w:val="0"/>
              <w:autoSpaceDE/>
              <w:autoSpaceDN/>
              <w:bidi w:val="0"/>
              <w:adjustRightInd/>
              <w:snapToGrid/>
              <w:spacing w:line="340" w:lineRule="atLeast"/>
              <w:textAlignment w:val="auto"/>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Web前端开发》是一门专业课，涉及到的知识点较多，实践性强，技术点更新较快，学生学习积极性高，但是学生自主学习意识较差、组织能力和团队合作能力较差；所以在授课过程中如何激发学生自主学习意识、提高学生课堂的体验感和参与度，以及如何培养学生的职业素养是教学改革中要解决的重点问题。</w:t>
            </w:r>
          </w:p>
          <w:p>
            <w:pPr>
              <w:pStyle w:val="17"/>
              <w:numPr>
                <w:ilvl w:val="0"/>
                <w:numId w:val="0"/>
              </w:numPr>
              <w:spacing w:line="340" w:lineRule="atLeast"/>
              <w:ind w:leftChars="0"/>
              <w:rPr>
                <w:rFonts w:hint="default" w:ascii="仿宋_GB2312" w:hAnsi="仿宋_GB2312" w:eastAsia="仿宋_GB2312" w:cs="仿宋_GB2312"/>
                <w:b/>
                <w:bCs/>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3、</w:t>
            </w:r>
            <w:r>
              <w:rPr>
                <w:rFonts w:hint="eastAsia" w:ascii="仿宋_GB2312" w:hAnsi="仿宋_GB2312" w:eastAsia="仿宋_GB2312" w:cs="仿宋_GB2312"/>
                <w:b/>
                <w:bCs/>
                <w:color w:val="000000" w:themeColor="text1"/>
                <w:kern w:val="0"/>
                <w:sz w:val="24"/>
                <w:szCs w:val="24"/>
                <w14:textFill>
                  <w14:solidFill>
                    <w14:schemeClr w14:val="tx1"/>
                  </w14:solidFill>
                </w14:textFill>
              </w:rPr>
              <w:t>混合式教学设计</w:t>
            </w:r>
          </w:p>
          <w:p>
            <w:pPr>
              <w:spacing w:line="340" w:lineRule="atLeast"/>
              <w:ind w:firstLine="240" w:firstLineChars="10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（1）</w:t>
            </w:r>
            <w:r>
              <w:rPr>
                <w:rFonts w:ascii="仿宋_GB2312" w:hAnsi="仿宋_GB2312" w:eastAsia="仿宋_GB2312" w:cs="仿宋_GB2312"/>
                <w:color w:val="000000" w:themeColor="text1"/>
                <w:kern w:val="0"/>
                <w:sz w:val="24"/>
                <w:szCs w:val="24"/>
                <w14:textFill>
                  <w14:solidFill>
                    <w14:schemeClr w14:val="tx1"/>
                  </w14:solidFill>
                </w14:textFill>
              </w:rPr>
              <w:t>线上教学</w:t>
            </w:r>
            <w:r>
              <w:rPr>
                <w:rFonts w:hint="eastAsia" w:ascii="仿宋_GB2312" w:hAnsi="仿宋_GB2312" w:eastAsia="仿宋_GB2312" w:cs="仿宋_GB2312"/>
                <w:color w:val="FF0000"/>
                <w:kern w:val="0"/>
                <w:sz w:val="24"/>
                <w:szCs w:val="24"/>
              </w:rPr>
              <w:t xml:space="preserve"> </w:t>
            </w:r>
          </w:p>
          <w:p>
            <w:pPr>
              <w:spacing w:line="360" w:lineRule="exact"/>
              <w:ind w:firstLine="360" w:firstLineChars="150"/>
              <w:rPr>
                <w:rFonts w:hint="default" w:ascii="仿宋_GB2312" w:hAnsi="仿宋_GB2312" w:eastAsia="仿宋_GB2312" w:cs="仿宋_GB2312"/>
                <w:color w:val="FF0000"/>
                <w:kern w:val="0"/>
                <w:sz w:val="24"/>
                <w:lang w:val="en-US" w:eastAsia="zh-CN"/>
              </w:rPr>
            </w:pPr>
            <w:r>
              <w:rPr>
                <w:rFonts w:ascii="仿宋_GB2312" w:hAnsi="仿宋_GB2312" w:eastAsia="仿宋_GB2312" w:cs="仿宋_GB2312"/>
                <w:color w:val="000000" w:themeColor="text1"/>
                <w:kern w:val="0"/>
                <w:sz w:val="24"/>
                <w:szCs w:val="24"/>
                <w14:textFill>
                  <w14:solidFill>
                    <w14:schemeClr w14:val="tx1"/>
                  </w14:solidFill>
                </w14:textFill>
              </w:rPr>
              <w:t>通过传智播客布置预习任务</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签到、发布</w:t>
            </w:r>
            <w:r>
              <w:rPr>
                <w:rFonts w:ascii="仿宋_GB2312" w:hAnsi="仿宋_GB2312" w:eastAsia="仿宋_GB2312" w:cs="仿宋_GB2312"/>
                <w:color w:val="000000" w:themeColor="text1"/>
                <w:kern w:val="0"/>
                <w:sz w:val="24"/>
                <w14:textFill>
                  <w14:solidFill>
                    <w14:schemeClr w14:val="tx1"/>
                  </w14:solidFill>
                </w14:textFill>
              </w:rPr>
              <w:t>作业</w:t>
            </w:r>
            <w:r>
              <w:rPr>
                <w:rFonts w:hint="eastAsia" w:ascii="仿宋_GB2312" w:hAnsi="仿宋_GB2312" w:eastAsia="仿宋_GB2312" w:cs="仿宋_GB2312"/>
                <w:color w:val="000000" w:themeColor="text1"/>
                <w:kern w:val="0"/>
                <w:sz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进行阶段测验等任务，辅助线下教学。</w:t>
            </w:r>
          </w:p>
          <w:p>
            <w:pPr>
              <w:pStyle w:val="17"/>
              <w:numPr>
                <w:ilvl w:val="0"/>
                <w:numId w:val="1"/>
              </w:numPr>
              <w:spacing w:line="340" w:lineRule="atLeast"/>
              <w:ind w:firstLineChars="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线</w:t>
            </w:r>
            <w:r>
              <w:rPr>
                <w:rFonts w:ascii="仿宋_GB2312" w:hAnsi="仿宋_GB2312" w:eastAsia="仿宋_GB2312" w:cs="仿宋_GB2312"/>
                <w:color w:val="000000" w:themeColor="text1"/>
                <w:kern w:val="0"/>
                <w:sz w:val="24"/>
                <w:szCs w:val="24"/>
                <w14:textFill>
                  <w14:solidFill>
                    <w14:schemeClr w14:val="tx1"/>
                  </w14:solidFill>
                </w14:textFill>
              </w:rPr>
              <w:t>下教学</w:t>
            </w:r>
            <w:r>
              <w:rPr>
                <w:rFonts w:hint="eastAsia" w:ascii="仿宋_GB2312" w:hAnsi="仿宋_GB2312" w:eastAsia="仿宋_GB2312" w:cs="仿宋_GB2312"/>
                <w:color w:val="000000" w:themeColor="text1"/>
                <w:kern w:val="0"/>
                <w:sz w:val="24"/>
                <w:szCs w:val="24"/>
                <w14:textFill>
                  <w14:solidFill>
                    <w14:schemeClr w14:val="tx1"/>
                  </w14:solidFill>
                </w14:textFill>
              </w:rPr>
              <w:t xml:space="preserve"> </w:t>
            </w:r>
          </w:p>
          <w:p>
            <w:pPr>
              <w:keepNext w:val="0"/>
              <w:keepLines w:val="0"/>
              <w:widowControl/>
              <w:suppressLineNumbers w:val="0"/>
              <w:jc w:val="left"/>
              <w:rPr>
                <w:rFonts w:hint="default" w:ascii="仿宋_GB2312" w:hAnsi="仿宋_GB2312" w:eastAsia="仿宋_GB2312" w:cs="仿宋_GB2312"/>
                <w:color w:val="000000" w:themeColor="text1"/>
                <w:kern w:val="0"/>
                <w:sz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14:textFill>
                  <w14:solidFill>
                    <w14:schemeClr w14:val="tx1"/>
                  </w14:solidFill>
                </w14:textFill>
              </w:rPr>
              <w:t xml:space="preserve">    </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重构教学内容，对教学</w:t>
            </w:r>
            <w:r>
              <w:rPr>
                <w:rFonts w:hint="eastAsia" w:ascii="仿宋_GB2312" w:hAnsi="仿宋_GB2312" w:eastAsia="仿宋_GB2312" w:cs="仿宋_GB2312"/>
                <w:color w:val="000000" w:themeColor="text1"/>
                <w:kern w:val="0"/>
                <w:sz w:val="24"/>
                <w14:textFill>
                  <w14:solidFill>
                    <w14:schemeClr w14:val="tx1"/>
                  </w14:solidFill>
                </w14:textFill>
              </w:rPr>
              <w:t>内容</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进行</w:t>
            </w:r>
            <w:r>
              <w:rPr>
                <w:rFonts w:hint="eastAsia" w:ascii="仿宋_GB2312" w:hAnsi="仿宋_GB2312" w:eastAsia="仿宋_GB2312" w:cs="仿宋_GB2312"/>
                <w:color w:val="000000" w:themeColor="text1"/>
                <w:kern w:val="0"/>
                <w:sz w:val="24"/>
                <w14:textFill>
                  <w14:solidFill>
                    <w14:schemeClr w14:val="tx1"/>
                  </w14:solidFill>
                </w14:textFill>
              </w:rPr>
              <w:t>模块化设计，</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项目案例</w:t>
            </w:r>
            <w:r>
              <w:rPr>
                <w:rFonts w:ascii="仿宋_GB2312" w:hAnsi="仿宋_GB2312" w:eastAsia="仿宋_GB2312" w:cs="仿宋_GB2312"/>
                <w:color w:val="000000" w:themeColor="text1"/>
                <w:kern w:val="0"/>
                <w:sz w:val="24"/>
                <w14:textFill>
                  <w14:solidFill>
                    <w14:schemeClr w14:val="tx1"/>
                  </w14:solidFill>
                </w14:textFill>
              </w:rPr>
              <w:t>分为</w:t>
            </w:r>
            <w:r>
              <w:rPr>
                <w:rFonts w:hint="eastAsia" w:ascii="仿宋_GB2312" w:hAnsi="仿宋_GB2312" w:eastAsia="仿宋_GB2312" w:cs="仿宋_GB2312"/>
                <w:color w:val="000000" w:themeColor="text1"/>
                <w:kern w:val="0"/>
                <w:sz w:val="24"/>
                <w14:textFill>
                  <w14:solidFill>
                    <w14:schemeClr w14:val="tx1"/>
                  </w14:solidFill>
                </w14:textFill>
              </w:rPr>
              <w:t>初级</w:t>
            </w:r>
            <w:r>
              <w:rPr>
                <w:rFonts w:ascii="仿宋_GB2312" w:hAnsi="仿宋_GB2312" w:eastAsia="仿宋_GB2312" w:cs="仿宋_GB2312"/>
                <w:color w:val="000000" w:themeColor="text1"/>
                <w:kern w:val="0"/>
                <w:sz w:val="24"/>
                <w14:textFill>
                  <w14:solidFill>
                    <w14:schemeClr w14:val="tx1"/>
                  </w14:solidFill>
                </w14:textFill>
              </w:rPr>
              <w:t>案例</w:t>
            </w:r>
            <w:r>
              <w:rPr>
                <w:rFonts w:hint="eastAsia" w:ascii="仿宋_GB2312" w:hAnsi="仿宋_GB2312" w:eastAsia="仿宋_GB2312" w:cs="仿宋_GB2312"/>
                <w:color w:val="000000" w:themeColor="text1"/>
                <w:kern w:val="0"/>
                <w:sz w:val="24"/>
                <w14:textFill>
                  <w14:solidFill>
                    <w14:schemeClr w14:val="tx1"/>
                  </w14:solidFill>
                </w14:textFill>
              </w:rPr>
              <w:t>和</w:t>
            </w:r>
            <w:r>
              <w:rPr>
                <w:rFonts w:ascii="仿宋_GB2312" w:hAnsi="仿宋_GB2312" w:eastAsia="仿宋_GB2312" w:cs="仿宋_GB2312"/>
                <w:color w:val="000000" w:themeColor="text1"/>
                <w:kern w:val="0"/>
                <w:sz w:val="24"/>
                <w14:textFill>
                  <w14:solidFill>
                    <w14:schemeClr w14:val="tx1"/>
                  </w14:solidFill>
                </w14:textFill>
              </w:rPr>
              <w:t>提升案例</w:t>
            </w:r>
            <w:r>
              <w:rPr>
                <w:rFonts w:hint="eastAsia" w:ascii="仿宋_GB2312" w:hAnsi="仿宋_GB2312" w:eastAsia="仿宋_GB2312" w:cs="仿宋_GB2312"/>
                <w:color w:val="000000" w:themeColor="text1"/>
                <w:kern w:val="0"/>
                <w:sz w:val="24"/>
                <w14:textFill>
                  <w14:solidFill>
                    <w14:schemeClr w14:val="tx1"/>
                  </w14:solidFill>
                </w14:textFill>
              </w:rPr>
              <w:t>两种</w:t>
            </w:r>
            <w:r>
              <w:rPr>
                <w:rFonts w:ascii="仿宋_GB2312" w:hAnsi="仿宋_GB2312" w:eastAsia="仿宋_GB2312" w:cs="仿宋_GB2312"/>
                <w:color w:val="000000" w:themeColor="text1"/>
                <w:kern w:val="0"/>
                <w:sz w:val="24"/>
                <w14:textFill>
                  <w14:solidFill>
                    <w14:schemeClr w14:val="tx1"/>
                  </w14:solidFill>
                </w14:textFill>
              </w:rPr>
              <w:t>，</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满足不同层次学生的学习需求。</w:t>
            </w:r>
            <w:r>
              <w:rPr>
                <w:rFonts w:hint="eastAsia" w:ascii="仿宋_GB2312" w:hAnsi="仿宋_GB2312" w:eastAsia="仿宋_GB2312" w:cs="仿宋_GB2312"/>
                <w:color w:val="000000" w:themeColor="text1"/>
                <w:kern w:val="0"/>
                <w:sz w:val="24"/>
                <w14:textFill>
                  <w14:solidFill>
                    <w14:schemeClr w14:val="tx1"/>
                  </w14:solidFill>
                </w14:textFill>
              </w:rPr>
              <w:t>教师</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针对重点、难点进行</w:t>
            </w:r>
            <w:r>
              <w:rPr>
                <w:rFonts w:hint="eastAsia" w:ascii="仿宋_GB2312" w:hAnsi="仿宋_GB2312" w:eastAsia="仿宋_GB2312" w:cs="仿宋_GB2312"/>
                <w:color w:val="000000" w:themeColor="text1"/>
                <w:kern w:val="0"/>
                <w:sz w:val="24"/>
                <w14:textFill>
                  <w14:solidFill>
                    <w14:schemeClr w14:val="tx1"/>
                  </w14:solidFill>
                </w14:textFill>
              </w:rPr>
              <w:t>课程讲解</w:t>
            </w:r>
            <w:r>
              <w:rPr>
                <w:rFonts w:hint="eastAsia" w:ascii="仿宋_GB2312" w:hAnsi="仿宋_GB2312" w:eastAsia="仿宋_GB2312" w:cs="仿宋_GB2312"/>
                <w:color w:val="000000" w:themeColor="text1"/>
                <w:kern w:val="0"/>
                <w:sz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布置项目模块实践作业和阶段性项目作业，由学生独立或分组完成，再选派代表</w:t>
            </w:r>
            <w:r>
              <w:rPr>
                <w:rFonts w:hint="eastAsia" w:ascii="仿宋_GB2312" w:hAnsi="仿宋_GB2312" w:eastAsia="仿宋_GB2312" w:cs="仿宋_GB2312"/>
                <w:color w:val="000000" w:themeColor="text1"/>
                <w:kern w:val="0"/>
                <w:sz w:val="24"/>
                <w14:textFill>
                  <w14:solidFill>
                    <w14:schemeClr w14:val="tx1"/>
                  </w14:solidFill>
                </w14:textFill>
              </w:rPr>
              <w:t>讲解</w:t>
            </w:r>
            <w:r>
              <w:rPr>
                <w:rFonts w:hint="eastAsia" w:ascii="仿宋_GB2312" w:hAnsi="仿宋_GB2312" w:eastAsia="仿宋_GB2312" w:cs="仿宋_GB2312"/>
                <w:color w:val="000000" w:themeColor="text1"/>
                <w:kern w:val="0"/>
                <w:sz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lang w:val="en-US" w:eastAsia="zh-CN"/>
                <w14:textFill>
                  <w14:solidFill>
                    <w14:schemeClr w14:val="tx1"/>
                  </w14:solidFill>
                </w14:textFill>
              </w:rPr>
              <w:t>汇报。</w:t>
            </w:r>
          </w:p>
          <w:p>
            <w:pPr>
              <w:pStyle w:val="17"/>
              <w:numPr>
                <w:ilvl w:val="0"/>
                <w:numId w:val="0"/>
              </w:numPr>
              <w:spacing w:line="340" w:lineRule="atLeast"/>
              <w:ind w:leftChars="0"/>
              <w:rPr>
                <w:rFonts w:ascii="仿宋_GB2312" w:hAnsi="仿宋_GB2312" w:eastAsia="仿宋_GB2312" w:cs="仿宋_GB2312"/>
                <w:b/>
                <w:bCs/>
                <w:color w:val="000000" w:themeColor="text1"/>
                <w:kern w:val="0"/>
                <w:sz w:val="24"/>
                <w:szCs w:val="24"/>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4、</w:t>
            </w:r>
            <w:r>
              <w:rPr>
                <w:rFonts w:hint="eastAsia" w:ascii="仿宋_GB2312" w:hAnsi="仿宋_GB2312" w:eastAsia="仿宋_GB2312" w:cs="仿宋_GB2312"/>
                <w:b/>
                <w:bCs/>
                <w:color w:val="000000" w:themeColor="text1"/>
                <w:kern w:val="0"/>
                <w:sz w:val="24"/>
                <w:szCs w:val="24"/>
                <w14:textFill>
                  <w14:solidFill>
                    <w14:schemeClr w14:val="tx1"/>
                  </w14:solidFill>
                </w14:textFill>
              </w:rPr>
              <w:t>课程内容与资源建设及应用情况</w:t>
            </w:r>
          </w:p>
          <w:p>
            <w:pPr>
              <w:spacing w:line="340" w:lineRule="atLeast"/>
              <w:ind w:firstLine="480" w:firstLineChars="20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w:t>
            </w:r>
            <w:r>
              <w:rPr>
                <w:rFonts w:ascii="仿宋_GB2312" w:hAnsi="仿宋_GB2312" w:eastAsia="仿宋_GB2312" w:cs="仿宋_GB2312"/>
                <w:color w:val="000000" w:themeColor="text1"/>
                <w:kern w:val="0"/>
                <w:sz w:val="24"/>
                <w:szCs w:val="24"/>
                <w14:textFill>
                  <w14:solidFill>
                    <w14:schemeClr w14:val="tx1"/>
                  </w14:solidFill>
                </w14:textFill>
              </w:rPr>
              <w:t>1)</w:t>
            </w:r>
            <w:r>
              <w:rPr>
                <w:rFonts w:hint="eastAsia" w:ascii="仿宋_GB2312" w:hAnsi="仿宋_GB2312" w:eastAsia="仿宋_GB2312" w:cs="仿宋_GB2312"/>
                <w:color w:val="000000" w:themeColor="text1"/>
                <w:kern w:val="0"/>
                <w:sz w:val="24"/>
                <w:szCs w:val="24"/>
                <w14:textFill>
                  <w14:solidFill>
                    <w14:schemeClr w14:val="tx1"/>
                  </w14:solidFill>
                </w14:textFill>
              </w:rPr>
              <w:t>课程内容</w:t>
            </w:r>
          </w:p>
          <w:p>
            <w:pPr>
              <w:pStyle w:val="17"/>
              <w:spacing w:line="340" w:lineRule="atLeast"/>
              <w:ind w:firstLine="48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本课程包括理解和掌握 Web 页面设计的基本</w:t>
            </w:r>
            <w:r>
              <w:rPr>
                <w:rFonts w:ascii="仿宋_GB2312" w:hAnsi="仿宋_GB2312" w:eastAsia="仿宋_GB2312" w:cs="仿宋_GB2312"/>
                <w:color w:val="000000" w:themeColor="text1"/>
                <w:kern w:val="0"/>
                <w:sz w:val="24"/>
                <w:szCs w:val="24"/>
                <w14:textFill>
                  <w14:solidFill>
                    <w14:schemeClr w14:val="tx1"/>
                  </w14:solidFill>
                </w14:textFill>
              </w:rPr>
              <w:t>流程，熟悉 HTML 标签及属性，掌握 CSS样式表的创建及应用，理解及掌握 JavaScript基础知识</w:t>
            </w:r>
            <w:r>
              <w:rPr>
                <w:rFonts w:hint="eastAsia" w:ascii="仿宋_GB2312" w:hAnsi="仿宋_GB2312" w:eastAsia="仿宋_GB2312" w:cs="仿宋_GB2312"/>
                <w:color w:val="000000" w:themeColor="text1"/>
                <w:kern w:val="0"/>
                <w:sz w:val="24"/>
                <w:szCs w:val="24"/>
                <w14:textFill>
                  <w14:solidFill>
                    <w14:schemeClr w14:val="tx1"/>
                  </w14:solidFill>
                </w14:textFill>
              </w:rPr>
              <w:t>、</w:t>
            </w:r>
            <w:r>
              <w:rPr>
                <w:rFonts w:ascii="仿宋_GB2312" w:hAnsi="仿宋_GB2312" w:eastAsia="仿宋_GB2312" w:cs="仿宋_GB2312"/>
                <w:color w:val="000000" w:themeColor="text1"/>
                <w:kern w:val="0"/>
                <w:sz w:val="24"/>
                <w:szCs w:val="24"/>
                <w14:textFill>
                  <w14:solidFill>
                    <w14:schemeClr w14:val="tx1"/>
                  </w14:solidFill>
                </w14:textFill>
              </w:rPr>
              <w:t>数据类型、程序控制流与函数、对象、DOM 等</w:t>
            </w:r>
            <w:r>
              <w:rPr>
                <w:rFonts w:hint="eastAsia" w:ascii="仿宋_GB2312" w:hAnsi="仿宋_GB2312" w:eastAsia="仿宋_GB2312" w:cs="仿宋_GB2312"/>
                <w:color w:val="000000" w:themeColor="text1"/>
                <w:kern w:val="0"/>
                <w:sz w:val="24"/>
                <w:szCs w:val="24"/>
                <w14:textFill>
                  <w14:solidFill>
                    <w14:schemeClr w14:val="tx1"/>
                  </w14:solidFill>
                </w14:textFill>
              </w:rPr>
              <w:t>等内容。</w:t>
            </w:r>
          </w:p>
          <w:p>
            <w:pPr>
              <w:spacing w:line="360" w:lineRule="exact"/>
              <w:ind w:firstLine="480" w:firstLineChars="200"/>
              <w:rPr>
                <w:rFonts w:ascii="仿宋_GB2312" w:hAnsi="仿宋_GB2312" w:eastAsia="仿宋_GB2312" w:cs="仿宋_GB2312"/>
                <w:color w:val="FF0000"/>
                <w:kern w:val="0"/>
                <w:sz w:val="24"/>
                <w:szCs w:val="24"/>
              </w:rPr>
            </w:pPr>
            <w:r>
              <w:rPr>
                <w:rFonts w:ascii="仿宋_GB2312" w:hAnsi="仿宋_GB2312" w:eastAsia="仿宋_GB2312" w:cs="仿宋_GB2312"/>
                <w:color w:val="000000" w:themeColor="text1"/>
                <w:kern w:val="0"/>
                <w:sz w:val="24"/>
                <w:szCs w:val="24"/>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2）</w:t>
            </w:r>
            <w:r>
              <w:rPr>
                <w:rFonts w:hint="eastAsia" w:ascii="仿宋_GB2312" w:hAnsi="仿宋_GB2312" w:eastAsia="仿宋_GB2312" w:cs="仿宋_GB2312"/>
                <w:color w:val="000000" w:themeColor="text1"/>
                <w:kern w:val="0"/>
                <w:sz w:val="24"/>
                <w14:textFill>
                  <w14:solidFill>
                    <w14:schemeClr w14:val="tx1"/>
                  </w14:solidFill>
                </w14:textFill>
              </w:rPr>
              <w:t>资源建设及应用</w:t>
            </w:r>
          </w:p>
          <w:p>
            <w:pPr>
              <w:pStyle w:val="17"/>
              <w:spacing w:line="340" w:lineRule="atLeast"/>
              <w:ind w:firstLine="48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教学视频：梳理课程知识点，以“碎片化+实例化”方式设计制作教学视频，</w:t>
            </w:r>
          </w:p>
          <w:p>
            <w:pPr>
              <w:pStyle w:val="17"/>
              <w:spacing w:line="340" w:lineRule="atLeast"/>
              <w:ind w:firstLine="0" w:firstLineChars="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每一个教学视频有清晰的学习任务。</w:t>
            </w:r>
          </w:p>
          <w:p>
            <w:pPr>
              <w:pStyle w:val="17"/>
              <w:spacing w:line="340" w:lineRule="atLeast"/>
              <w:ind w:firstLine="0" w:firstLineChars="0"/>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4"/>
                <w14:textFill>
                  <w14:solidFill>
                    <w14:schemeClr w14:val="tx1"/>
                  </w14:solidFill>
                </w14:textFill>
              </w:rPr>
              <w:t>题库和案例：整理制作了所有章节的单选习题题库和分层教学的</w:t>
            </w:r>
            <w:r>
              <w:rPr>
                <w:rFonts w:ascii="仿宋_GB2312" w:hAnsi="仿宋_GB2312" w:eastAsia="仿宋_GB2312" w:cs="仿宋_GB2312"/>
                <w:color w:val="000000" w:themeColor="text1"/>
                <w:kern w:val="0"/>
                <w:sz w:val="24"/>
                <w14:textFill>
                  <w14:solidFill>
                    <w14:schemeClr w14:val="tx1"/>
                  </w14:solidFill>
                </w14:textFill>
              </w:rPr>
              <w:t>案例</w:t>
            </w:r>
            <w:r>
              <w:rPr>
                <w:rFonts w:hint="eastAsia" w:ascii="仿宋_GB2312" w:hAnsi="仿宋_GB2312" w:eastAsia="仿宋_GB2312" w:cs="仿宋_GB2312"/>
                <w:color w:val="000000" w:themeColor="text1"/>
                <w:kern w:val="0"/>
                <w:sz w:val="24"/>
                <w:lang w:eastAsia="zh-CN"/>
                <w14:textFill>
                  <w14:solidFill>
                    <w14:schemeClr w14:val="tx1"/>
                  </w14:solidFill>
                </w14:textFill>
              </w:rPr>
              <w:t>。</w:t>
            </w:r>
          </w:p>
          <w:p>
            <w:pPr>
              <w:pStyle w:val="17"/>
              <w:spacing w:line="340" w:lineRule="atLeast"/>
              <w:ind w:firstLine="480" w:firstLineChars="200"/>
              <w:rPr>
                <w:rFonts w:ascii="仿宋_GB2312" w:hAnsi="仿宋_GB2312" w:eastAsia="仿宋_GB2312" w:cs="仿宋_GB2312"/>
                <w:color w:val="000000" w:themeColor="text1"/>
                <w:kern w:val="0"/>
                <w:sz w:val="24"/>
                <w14:textFill>
                  <w14:solidFill>
                    <w14:schemeClr w14:val="tx1"/>
                  </w14:solidFill>
                </w14:textFill>
              </w:rPr>
            </w:pPr>
            <w:r>
              <w:rPr>
                <w:rFonts w:ascii="仿宋_GB2312" w:hAnsi="仿宋_GB2312" w:eastAsia="仿宋_GB2312" w:cs="仿宋_GB2312"/>
                <w:color w:val="000000" w:themeColor="text1"/>
                <w:kern w:val="0"/>
                <w:sz w:val="24"/>
                <w:szCs w:val="24"/>
                <w14:textFill>
                  <w14:solidFill>
                    <w14:schemeClr w14:val="tx1"/>
                  </w14:solidFill>
                </w14:textFill>
              </w:rPr>
              <w:t>网络资源</w:t>
            </w:r>
            <w:r>
              <w:rPr>
                <w:rFonts w:hint="eastAsia" w:ascii="仿宋_GB2312" w:hAnsi="仿宋_GB2312" w:eastAsia="仿宋_GB2312" w:cs="仿宋_GB2312"/>
                <w:color w:val="000000" w:themeColor="text1"/>
                <w:kern w:val="0"/>
                <w:sz w:val="24"/>
                <w:szCs w:val="24"/>
                <w14:textFill>
                  <w14:solidFill>
                    <w14:schemeClr w14:val="tx1"/>
                  </w14:solidFill>
                </w14:textFill>
              </w:rPr>
              <w:t>：</w:t>
            </w:r>
            <w:r>
              <w:rPr>
                <w:rFonts w:ascii="仿宋_GB2312" w:hAnsi="仿宋_GB2312" w:eastAsia="仿宋_GB2312" w:cs="仿宋_GB2312"/>
                <w:color w:val="000000" w:themeColor="text1"/>
                <w:kern w:val="0"/>
                <w:sz w:val="24"/>
                <w:szCs w:val="24"/>
                <w14:textFill>
                  <w14:solidFill>
                    <w14:schemeClr w14:val="tx1"/>
                  </w14:solidFill>
                </w14:textFill>
              </w:rPr>
              <w:t>W3school是一个专门为Web开发者提供学习资源的网站，该网站提供了丰富而详细的教程、示例代码以及在线练习环境。</w:t>
            </w:r>
          </w:p>
          <w:p>
            <w:pPr>
              <w:numPr>
                <w:ilvl w:val="0"/>
                <w:numId w:val="0"/>
              </w:numPr>
              <w:spacing w:line="360" w:lineRule="exact"/>
              <w:ind w:leftChars="0"/>
              <w:rPr>
                <w:rFonts w:hint="eastAsia" w:ascii="仿宋_GB2312" w:hAnsi="仿宋_GB2312" w:eastAsia="仿宋_GB2312" w:cs="仿宋_GB2312"/>
                <w:b/>
                <w:bCs/>
                <w:color w:val="000000" w:themeColor="text1"/>
                <w:kern w:val="0"/>
                <w:sz w:val="24"/>
                <w14:textFill>
                  <w14:solidFill>
                    <w14:schemeClr w14:val="tx1"/>
                  </w14:solidFill>
                </w14:textFill>
              </w:rPr>
            </w:pPr>
            <w:r>
              <w:rPr>
                <w:rFonts w:hint="eastAsia" w:ascii="仿宋_GB2312" w:hAnsi="仿宋_GB2312" w:eastAsia="仿宋_GB2312" w:cs="仿宋_GB2312"/>
                <w:b/>
                <w:bCs/>
                <w:color w:val="000000" w:themeColor="text1"/>
                <w:kern w:val="0"/>
                <w:sz w:val="24"/>
                <w:lang w:val="en-US" w:eastAsia="zh-CN"/>
                <w14:textFill>
                  <w14:solidFill>
                    <w14:schemeClr w14:val="tx1"/>
                  </w14:solidFill>
                </w14:textFill>
              </w:rPr>
              <w:t>5、</w:t>
            </w:r>
            <w:r>
              <w:rPr>
                <w:rFonts w:hint="eastAsia" w:ascii="仿宋_GB2312" w:hAnsi="仿宋_GB2312" w:eastAsia="仿宋_GB2312" w:cs="仿宋_GB2312"/>
                <w:b/>
                <w:bCs/>
                <w:color w:val="000000" w:themeColor="text1"/>
                <w:kern w:val="0"/>
                <w:sz w:val="24"/>
                <w14:textFill>
                  <w14:solidFill>
                    <w14:schemeClr w14:val="tx1"/>
                  </w14:solidFill>
                </w14:textFill>
              </w:rPr>
              <w:t>教学方法改革</w:t>
            </w:r>
          </w:p>
          <w:p>
            <w:pPr>
              <w:numPr>
                <w:ilvl w:val="0"/>
                <w:numId w:val="2"/>
              </w:numPr>
              <w:spacing w:line="340" w:lineRule="atLeast"/>
              <w:ind w:left="360" w:leftChars="0" w:firstLine="0" w:firstLineChars="0"/>
              <w:rPr>
                <w:rFonts w:hint="eastAsia" w:ascii="仿宋_GB2312" w:hAnsi="仿宋_GB2312" w:eastAsia="仿宋_GB2312" w:cs="仿宋_GB2312"/>
                <w:b/>
                <w:bCs/>
                <w:color w:val="auto"/>
                <w:kern w:val="0"/>
                <w:sz w:val="24"/>
                <w:szCs w:val="24"/>
                <w:lang w:val="en-US" w:eastAsia="zh-CN" w:bidi="ar-SA"/>
              </w:rPr>
            </w:pPr>
            <w:r>
              <w:rPr>
                <w:rFonts w:hint="eastAsia" w:ascii="仿宋_GB2312" w:hAnsi="仿宋_GB2312" w:eastAsia="仿宋_GB2312" w:cs="仿宋_GB2312"/>
                <w:b/>
                <w:bCs/>
                <w:color w:val="auto"/>
                <w:kern w:val="0"/>
                <w:sz w:val="24"/>
                <w:szCs w:val="24"/>
                <w:lang w:val="en-US" w:eastAsia="zh-CN" w:bidi="ar-SA"/>
              </w:rPr>
              <w:t>体验式教学与分层次教学“融合”，“以SAMR为基石，做好翻转课堂”</w:t>
            </w:r>
          </w:p>
          <w:p>
            <w:pPr>
              <w:numPr>
                <w:ilvl w:val="0"/>
                <w:numId w:val="0"/>
              </w:numPr>
              <w:spacing w:line="340" w:lineRule="atLeast"/>
              <w:ind w:firstLine="480" w:firstLineChars="200"/>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S（替代层）：深入研究教材内容，挖掘知识本质，重构教学内容，对教学内容进行模块化设计，替换掉不会对教学内容带来任何功能性变化的内容。</w:t>
            </w:r>
          </w:p>
          <w:p>
            <w:pPr>
              <w:ind w:firstLine="480" w:firstLineChars="200"/>
              <w:rPr>
                <w:rFonts w:hint="default"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A（增强层）：通过教学平台发布预习任务和作业，学生通过平台完成预习和答题，教师可以借助教辅平台更好地掌握学生学习情况，以便对课程内容进行适当调整。</w:t>
            </w:r>
          </w:p>
          <w:p>
            <w:pPr>
              <w:ind w:firstLine="480" w:firstLineChars="200"/>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M（修改层）：重新定义任务本身，课堂教学中利用项目创设各种情境进行教学，布置项目模块实践作业，增加课堂互动、小组汇报环节，激发学生的学习动机和兴趣。</w:t>
            </w:r>
          </w:p>
          <w:p>
            <w:pPr>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 xml:space="preserve">R（重塑层）：重新定义学习任务，强调学生个性化学习，布置阶段性作业，学生通过团队合作、自主学习，以小组的形式完成，学生依托各种技术手段展现自己的学习成果：既可以在课堂进行演示，也可以制作视频分享到教辅平台或者抖音平台，使翻转课堂模式多样化。 </w:t>
            </w:r>
            <w:r>
              <w:rPr>
                <w:rFonts w:hint="eastAsia" w:ascii="仿宋_GB2312" w:hAnsi="仿宋_GB2312" w:eastAsia="仿宋_GB2312" w:cs="仿宋_GB2312"/>
                <w:color w:val="FF0000"/>
                <w:kern w:val="0"/>
                <w:sz w:val="24"/>
                <w:szCs w:val="24"/>
              </w:rPr>
              <w:t xml:space="preserve"> </w:t>
            </w:r>
            <w:r>
              <w:rPr>
                <w:rFonts w:ascii="仿宋_GB2312" w:hAnsi="仿宋_GB2312" w:eastAsia="仿宋_GB2312" w:cs="仿宋_GB2312"/>
                <w:color w:val="FF0000"/>
                <w:kern w:val="0"/>
                <w:sz w:val="24"/>
                <w:szCs w:val="24"/>
              </w:rPr>
              <w:t xml:space="preserve"> </w:t>
            </w:r>
          </w:p>
          <w:p>
            <w:pPr>
              <w:numPr>
                <w:ilvl w:val="0"/>
                <w:numId w:val="2"/>
              </w:numPr>
              <w:spacing w:line="360" w:lineRule="exact"/>
              <w:ind w:left="360" w:leftChars="0" w:firstLine="0" w:firstLineChars="0"/>
              <w:rPr>
                <w:rFonts w:ascii="仿宋_GB2312" w:hAnsi="仿宋_GB2312" w:eastAsia="仿宋_GB2312" w:cs="仿宋_GB2312"/>
                <w:color w:val="000000" w:themeColor="text1"/>
                <w:kern w:val="0"/>
                <w:sz w:val="24"/>
                <w14:textFill>
                  <w14:solidFill>
                    <w14:schemeClr w14:val="tx1"/>
                  </w14:solidFill>
                </w14:textFill>
              </w:rPr>
            </w:pPr>
            <w:r>
              <w:rPr>
                <w:rFonts w:hint="eastAsia" w:ascii="仿宋_GB2312" w:hAnsi="仿宋_GB2312" w:eastAsia="仿宋_GB2312" w:cs="仿宋_GB2312"/>
                <w:b/>
                <w:bCs/>
                <w:color w:val="auto"/>
                <w:kern w:val="0"/>
                <w:sz w:val="24"/>
                <w:szCs w:val="24"/>
                <w:lang w:val="en-US" w:eastAsia="zh-CN" w:bidi="ar-SA"/>
              </w:rPr>
              <w:t>课程思政与专业教学“同心”，“以前端为媒，讲好中国故事”</w:t>
            </w: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br w:type="textWrapping"/>
            </w: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      拆解“爱国情怀、工匠精神、文化自信”三个课程思政核心目标，逐步</w:t>
            </w:r>
          </w:p>
          <w:p>
            <w:pPr>
              <w:numPr>
                <w:ilvl w:val="0"/>
                <w:numId w:val="0"/>
              </w:numPr>
              <w:spacing w:line="360" w:lineRule="exact"/>
              <w:rPr>
                <w:rFonts w:ascii="仿宋_GB2312" w:hAnsi="仿宋_GB2312" w:eastAsia="仿宋_GB2312" w:cs="仿宋_GB2312"/>
                <w:color w:val="000000" w:themeColor="text1"/>
                <w:kern w:val="0"/>
                <w:sz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细化到各个章节中。确立“以前端为媒，讲好中国故事”为思政融入点，用网站讲好中国故事，坚定文化自信，引导学生用网站作品展现中国文化和中国的名人传记。</w:t>
            </w:r>
          </w:p>
          <w:p>
            <w:pPr>
              <w:numPr>
                <w:ilvl w:val="0"/>
                <w:numId w:val="0"/>
              </w:numPr>
              <w:spacing w:line="360" w:lineRule="exact"/>
              <w:rPr>
                <w:rFonts w:ascii="仿宋_GB2312" w:hAnsi="仿宋_GB2312" w:eastAsia="仿宋_GB2312" w:cs="仿宋_GB2312"/>
                <w:b/>
                <w:bCs/>
                <w:color w:val="000000" w:themeColor="text1"/>
                <w:kern w:val="0"/>
                <w:sz w:val="24"/>
                <w14:textFill>
                  <w14:solidFill>
                    <w14:schemeClr w14:val="tx1"/>
                  </w14:solidFill>
                </w14:textFill>
              </w:rPr>
            </w:pPr>
            <w:r>
              <w:rPr>
                <w:rFonts w:hint="eastAsia" w:ascii="仿宋_GB2312" w:hAnsi="仿宋_GB2312" w:eastAsia="仿宋_GB2312" w:cs="仿宋_GB2312"/>
                <w:b/>
                <w:bCs/>
                <w:color w:val="000000" w:themeColor="text1"/>
                <w:kern w:val="0"/>
                <w:sz w:val="24"/>
                <w14:textFill>
                  <w14:solidFill>
                    <w14:schemeClr w14:val="tx1"/>
                  </w14:solidFill>
                </w14:textFill>
              </w:rPr>
              <w:t>6、课程成绩评定方式</w:t>
            </w:r>
          </w:p>
          <w:p>
            <w:pPr>
              <w:spacing w:line="340" w:lineRule="atLeast"/>
              <w:ind w:firstLine="480" w:firstLineChars="20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val="en-US" w:eastAsia="zh-CN" w:bidi="ar-SA"/>
              </w:rPr>
              <w:t>课</w:t>
            </w:r>
            <w:r>
              <w:rPr>
                <w:rFonts w:hint="eastAsia" w:ascii="仿宋_GB2312" w:hAnsi="仿宋_GB2312" w:eastAsia="仿宋_GB2312" w:cs="仿宋_GB2312"/>
                <w:color w:val="auto"/>
                <w:kern w:val="0"/>
                <w:sz w:val="24"/>
                <w:szCs w:val="24"/>
              </w:rPr>
              <w:t>程成绩评定采用</w:t>
            </w:r>
            <w:r>
              <w:rPr>
                <w:rFonts w:hint="eastAsia" w:ascii="仿宋_GB2312" w:hAnsi="仿宋_GB2312" w:eastAsia="仿宋_GB2312" w:cs="仿宋_GB2312"/>
                <w:color w:val="auto"/>
                <w:kern w:val="0"/>
                <w:sz w:val="24"/>
                <w:szCs w:val="24"/>
                <w:lang w:eastAsia="zh-CN"/>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多元一体化过程性</w:t>
            </w:r>
            <w:r>
              <w:rPr>
                <w:rFonts w:hint="eastAsia" w:ascii="仿宋_GB2312" w:hAnsi="仿宋_GB2312" w:eastAsia="仿宋_GB2312" w:cs="仿宋_GB2312"/>
                <w:color w:val="auto"/>
                <w:kern w:val="0"/>
                <w:sz w:val="24"/>
                <w:szCs w:val="24"/>
                <w:lang w:val="en-US" w:eastAsia="zh-CN"/>
              </w:rPr>
              <w:t>”考核方法。期末成绩由传智播客教辅平台作业（10%）+学生互评（10%）+自我评价（10%）+阶段性作业展示（30%）和项目作品考核考核（40%）五部分组成。</w:t>
            </w:r>
          </w:p>
          <w:p>
            <w:pPr>
              <w:spacing w:line="340" w:lineRule="atLeast"/>
              <w:ind w:firstLine="482" w:firstLineChars="200"/>
              <w:rPr>
                <w:rFonts w:ascii="仿宋_GB2312" w:hAnsi="仿宋_GB2312" w:eastAsia="仿宋_GB2312" w:cs="仿宋_GB2312"/>
                <w:b/>
                <w:bCs/>
                <w:color w:val="000000" w:themeColor="text1"/>
                <w:kern w:val="0"/>
                <w:sz w:val="24"/>
                <w:szCs w:val="24"/>
                <w14:textFill>
                  <w14:solidFill>
                    <w14:schemeClr w14:val="tx1"/>
                  </w14:solidFill>
                </w14:textFill>
              </w:rPr>
            </w:pPr>
            <w:r>
              <w:rPr>
                <w:rFonts w:ascii="仿宋_GB2312" w:hAnsi="仿宋_GB2312" w:eastAsia="仿宋_GB2312" w:cs="仿宋_GB2312"/>
                <w:b/>
                <w:bCs/>
                <w:color w:val="000000" w:themeColor="text1"/>
                <w:kern w:val="0"/>
                <w:sz w:val="24"/>
                <w:szCs w:val="24"/>
                <w14:textFill>
                  <w14:solidFill>
                    <w14:schemeClr w14:val="tx1"/>
                  </w14:solidFill>
                </w14:textFill>
              </w:rPr>
              <w:t>(</w:t>
            </w:r>
            <w:r>
              <w:rPr>
                <w:rFonts w:hint="eastAsia" w:ascii="仿宋_GB2312" w:hAnsi="仿宋_GB2312" w:eastAsia="仿宋_GB2312" w:cs="仿宋_GB2312"/>
                <w:b/>
                <w:bCs/>
                <w:color w:val="000000" w:themeColor="text1"/>
                <w:kern w:val="0"/>
                <w:sz w:val="24"/>
                <w:szCs w:val="24"/>
                <w14:textFill>
                  <w14:solidFill>
                    <w14:schemeClr w14:val="tx1"/>
                  </w14:solidFill>
                </w14:textFill>
              </w:rPr>
              <w:t>1)</w:t>
            </w: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过程</w:t>
            </w:r>
            <w:r>
              <w:rPr>
                <w:rFonts w:ascii="仿宋_GB2312" w:hAnsi="仿宋_GB2312" w:eastAsia="仿宋_GB2312" w:cs="仿宋_GB2312"/>
                <w:b/>
                <w:bCs/>
                <w:color w:val="000000" w:themeColor="text1"/>
                <w:kern w:val="0"/>
                <w:sz w:val="24"/>
                <w:szCs w:val="24"/>
                <w14:textFill>
                  <w14:solidFill>
                    <w14:schemeClr w14:val="tx1"/>
                  </w14:solidFill>
                </w14:textFill>
              </w:rPr>
              <w:t>考核</w:t>
            </w:r>
            <w:r>
              <w:rPr>
                <w:rFonts w:hint="eastAsia" w:ascii="仿宋_GB2312" w:hAnsi="仿宋_GB2312" w:eastAsia="仿宋_GB2312" w:cs="仿宋_GB2312"/>
                <w:b/>
                <w:bCs/>
                <w:color w:val="000000" w:themeColor="text1"/>
                <w:kern w:val="0"/>
                <w:sz w:val="24"/>
                <w:szCs w:val="24"/>
                <w14:textFill>
                  <w14:solidFill>
                    <w14:schemeClr w14:val="tx1"/>
                  </w14:solidFill>
                </w14:textFill>
              </w:rPr>
              <w:t>：</w:t>
            </w:r>
          </w:p>
          <w:p>
            <w:pPr>
              <w:spacing w:line="340" w:lineRule="atLeast"/>
              <w:ind w:left="479" w:leftChars="228" w:firstLine="0" w:firstLineChars="0"/>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过程考核包括预习作业、</w:t>
            </w:r>
            <w:r>
              <w:rPr>
                <w:rFonts w:ascii="仿宋_GB2312" w:hAnsi="仿宋_GB2312" w:eastAsia="仿宋_GB2312" w:cs="仿宋_GB2312"/>
                <w:color w:val="000000" w:themeColor="text1"/>
                <w:kern w:val="0"/>
                <w:sz w:val="24"/>
                <w:szCs w:val="24"/>
                <w14:textFill>
                  <w14:solidFill>
                    <w14:schemeClr w14:val="tx1"/>
                  </w14:solidFill>
                </w14:textFill>
              </w:rPr>
              <w:t>平时作业</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项目模块实践</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和阶段性作业四部分组成</w:t>
            </w:r>
          </w:p>
          <w:p>
            <w:pPr>
              <w:spacing w:line="340" w:lineRule="atLeast"/>
              <w:rPr>
                <w:rFonts w:hint="default" w:ascii="仿宋_GB2312" w:hAnsi="仿宋_GB2312" w:eastAsia="仿宋_GB2312" w:cs="仿宋_GB2312"/>
                <w:color w:val="000000" w:themeColor="text1"/>
                <w:kern w:val="0"/>
                <w:sz w:val="24"/>
                <w:szCs w:val="24"/>
                <w:lang w:val="en-US"/>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。预习作业和</w:t>
            </w:r>
            <w:r>
              <w:rPr>
                <w:rFonts w:hint="eastAsia" w:ascii="仿宋_GB2312" w:hAnsi="仿宋_GB2312" w:eastAsia="仿宋_GB2312" w:cs="仿宋_GB2312"/>
                <w:color w:val="000000" w:themeColor="text1"/>
                <w:kern w:val="0"/>
                <w:sz w:val="24"/>
                <w:szCs w:val="24"/>
                <w14:textFill>
                  <w14:solidFill>
                    <w14:schemeClr w14:val="tx1"/>
                  </w14:solidFill>
                </w14:textFill>
              </w:rPr>
              <w:t>平时作业</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主要借助教辅平台检测</w:t>
            </w:r>
            <w:r>
              <w:rPr>
                <w:rFonts w:hint="eastAsia" w:ascii="仿宋_GB2312" w:hAnsi="仿宋_GB2312" w:eastAsia="仿宋_GB2312" w:cs="仿宋_GB2312"/>
                <w:color w:val="000000" w:themeColor="text1"/>
                <w:kern w:val="0"/>
                <w:sz w:val="24"/>
                <w:szCs w:val="24"/>
                <w14:textFill>
                  <w14:solidFill>
                    <w14:schemeClr w14:val="tx1"/>
                  </w14:solidFill>
                </w14:textFill>
              </w:rPr>
              <w:t>学生对理论知识点的掌握情况，项目模块实践</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是考察学生课上完成</w:t>
            </w:r>
            <w:r>
              <w:rPr>
                <w:rFonts w:hint="eastAsia" w:ascii="仿宋_GB2312" w:hAnsi="仿宋_GB2312" w:eastAsia="仿宋_GB2312" w:cs="仿宋_GB2312"/>
                <w:color w:val="000000" w:themeColor="text1"/>
                <w:kern w:val="0"/>
                <w:sz w:val="24"/>
                <w:szCs w:val="24"/>
                <w14:textFill>
                  <w14:solidFill>
                    <w14:schemeClr w14:val="tx1"/>
                  </w14:solidFill>
                </w14:textFill>
              </w:rPr>
              <w:t>项目</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案例的</w:t>
            </w:r>
            <w:r>
              <w:rPr>
                <w:rFonts w:hint="eastAsia" w:ascii="仿宋_GB2312" w:hAnsi="仿宋_GB2312" w:eastAsia="仿宋_GB2312" w:cs="仿宋_GB2312"/>
                <w:color w:val="000000" w:themeColor="text1"/>
                <w:kern w:val="0"/>
                <w:sz w:val="24"/>
                <w:szCs w:val="24"/>
                <w14:textFill>
                  <w14:solidFill>
                    <w14:schemeClr w14:val="tx1"/>
                  </w14:solidFill>
                </w14:textFill>
              </w:rPr>
              <w:t>情况。</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阶段性作业属于个性化学习方案的定制，由小组合作，通过查阅网络资源、自主设计完成。</w:t>
            </w:r>
          </w:p>
          <w:p>
            <w:pPr>
              <w:spacing w:line="340" w:lineRule="atLeast"/>
              <w:ind w:firstLine="482" w:firstLineChars="200"/>
              <w:rPr>
                <w:rFonts w:ascii="仿宋_GB2312" w:hAnsi="仿宋_GB2312" w:eastAsia="仿宋_GB2312" w:cs="仿宋_GB2312"/>
                <w:b/>
                <w:bCs/>
                <w:color w:val="000000" w:themeColor="text1"/>
                <w:kern w:val="0"/>
                <w:sz w:val="24"/>
                <w:szCs w:val="24"/>
                <w14:textFill>
                  <w14:solidFill>
                    <w14:schemeClr w14:val="tx1"/>
                  </w14:solidFill>
                </w14:textFill>
              </w:rPr>
            </w:pPr>
            <w:r>
              <w:rPr>
                <w:rFonts w:ascii="仿宋_GB2312" w:hAnsi="仿宋_GB2312" w:eastAsia="仿宋_GB2312" w:cs="仿宋_GB2312"/>
                <w:b/>
                <w:bCs/>
                <w:color w:val="000000" w:themeColor="text1"/>
                <w:kern w:val="0"/>
                <w:sz w:val="24"/>
                <w:szCs w:val="24"/>
                <w14:textFill>
                  <w14:solidFill>
                    <w14:schemeClr w14:val="tx1"/>
                  </w14:solidFill>
                </w14:textFill>
              </w:rPr>
              <w:t>(</w:t>
            </w:r>
            <w:r>
              <w:rPr>
                <w:rFonts w:hint="eastAsia" w:ascii="仿宋_GB2312" w:hAnsi="仿宋_GB2312" w:eastAsia="仿宋_GB2312" w:cs="仿宋_GB2312"/>
                <w:b/>
                <w:bCs/>
                <w:color w:val="000000" w:themeColor="text1"/>
                <w:kern w:val="0"/>
                <w:sz w:val="24"/>
                <w:szCs w:val="24"/>
                <w14:textFill>
                  <w14:solidFill>
                    <w14:schemeClr w14:val="tx1"/>
                  </w14:solidFill>
                </w14:textFill>
              </w:rPr>
              <w:t>2)期末考核：</w:t>
            </w:r>
          </w:p>
          <w:p>
            <w:pPr>
              <w:spacing w:line="340" w:lineRule="atLeast"/>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期末考核主要体现在项目作品的完成情况，作品由一个完整的综合性项目构成。成绩评定也包括三个部分：一是项目作品本身的质量，二是学生撰写的开发说明书，三是项目答辩成绩。</w:t>
            </w:r>
          </w:p>
          <w:p>
            <w:pPr>
              <w:numPr>
                <w:ilvl w:val="0"/>
                <w:numId w:val="0"/>
              </w:numPr>
              <w:spacing w:line="340" w:lineRule="atLeast"/>
              <w:ind w:left="240" w:leftChars="0" w:firstLine="241" w:firstLineChars="10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b/>
                <w:bCs/>
                <w:color w:val="000000" w:themeColor="text1"/>
                <w:kern w:val="0"/>
                <w:sz w:val="24"/>
                <w:szCs w:val="24"/>
                <w:lang w:val="en-US" w:eastAsia="zh-CN"/>
                <w14:textFill>
                  <w14:solidFill>
                    <w14:schemeClr w14:val="tx1"/>
                  </w14:solidFill>
                </w14:textFill>
              </w:rPr>
              <w:t>(3)素养</w:t>
            </w:r>
            <w:r>
              <w:rPr>
                <w:rFonts w:ascii="仿宋_GB2312" w:hAnsi="仿宋_GB2312" w:eastAsia="仿宋_GB2312" w:cs="仿宋_GB2312"/>
                <w:b/>
                <w:bCs/>
                <w:color w:val="000000" w:themeColor="text1"/>
                <w:kern w:val="0"/>
                <w:sz w:val="24"/>
                <w:szCs w:val="24"/>
                <w14:textFill>
                  <w14:solidFill>
                    <w14:schemeClr w14:val="tx1"/>
                  </w14:solidFill>
                </w14:textFill>
              </w:rPr>
              <w:t>考核</w:t>
            </w:r>
            <w:r>
              <w:rPr>
                <w:rFonts w:ascii="仿宋_GB2312" w:hAnsi="仿宋_GB2312" w:eastAsia="仿宋_GB2312" w:cs="仿宋_GB2312"/>
                <w:color w:val="000000" w:themeColor="text1"/>
                <w:kern w:val="0"/>
                <w:sz w:val="24"/>
                <w:szCs w:val="24"/>
                <w14:textFill>
                  <w14:solidFill>
                    <w14:schemeClr w14:val="tx1"/>
                  </w14:solidFill>
                </w14:textFill>
              </w:rPr>
              <w:t xml:space="preserve"> </w:t>
            </w:r>
          </w:p>
          <w:p>
            <w:pPr>
              <w:spacing w:line="340" w:lineRule="atLeast"/>
              <w:ind w:firstLine="480" w:firstLineChars="20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素养考核主要体现在</w:t>
            </w:r>
            <w:r>
              <w:rPr>
                <w:rFonts w:hint="eastAsia" w:ascii="仿宋_GB2312" w:hAnsi="仿宋_GB2312" w:eastAsia="仿宋_GB2312" w:cs="仿宋_GB2312"/>
                <w:color w:val="000000" w:themeColor="text1"/>
                <w:kern w:val="0"/>
                <w:sz w:val="24"/>
                <w:szCs w:val="24"/>
                <w14:textFill>
                  <w14:solidFill>
                    <w14:schemeClr w14:val="tx1"/>
                  </w14:solidFill>
                </w14:textFill>
              </w:rPr>
              <w:t>学生课堂表现</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个人自评、小组互评三个方面</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其中课堂表现</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包括</w:t>
            </w:r>
            <w:r>
              <w:rPr>
                <w:rFonts w:hint="eastAsia" w:ascii="仿宋_GB2312" w:hAnsi="仿宋_GB2312" w:eastAsia="仿宋_GB2312" w:cs="仿宋_GB2312"/>
                <w:color w:val="000000" w:themeColor="text1"/>
                <w:kern w:val="0"/>
                <w:sz w:val="24"/>
                <w:szCs w:val="24"/>
                <w14:textFill>
                  <w14:solidFill>
                    <w14:schemeClr w14:val="tx1"/>
                  </w14:solidFill>
                </w14:textFill>
              </w:rPr>
              <w:t>学生的考勤情况和互动情况</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个人自评、小组互评主要通过对学生的</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“三观”、职业素养，团队协作意识、分析问题和解决问题的能力</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等几个方面进行评价。</w:t>
            </w:r>
          </w:p>
          <w:p>
            <w:pPr>
              <w:spacing w:line="340" w:lineRule="atLeast"/>
              <w:rPr>
                <w:rFonts w:ascii="仿宋_GB2312" w:hAnsi="仿宋_GB2312" w:eastAsia="仿宋_GB2312" w:cs="仿宋_GB2312"/>
                <w:b/>
                <w:bCs/>
                <w:color w:val="000000" w:themeColor="text1"/>
                <w:kern w:val="0"/>
                <w:sz w:val="24"/>
                <w:szCs w:val="24"/>
                <w14:textFill>
                  <w14:solidFill>
                    <w14:schemeClr w14:val="tx1"/>
                  </w14:solidFill>
                </w14:textFill>
              </w:rPr>
            </w:pPr>
            <w:r>
              <w:rPr>
                <w:rFonts w:hint="eastAsia" w:ascii="仿宋_GB2312" w:hAnsi="仿宋_GB2312" w:eastAsia="仿宋_GB2312" w:cs="仿宋_GB2312"/>
                <w:b/>
                <w:bCs/>
                <w:color w:val="000000" w:themeColor="text1"/>
                <w:kern w:val="0"/>
                <w:sz w:val="24"/>
                <w:szCs w:val="24"/>
                <w14:textFill>
                  <w14:solidFill>
                    <w14:schemeClr w14:val="tx1"/>
                  </w14:solidFill>
                </w14:textFill>
              </w:rPr>
              <w:t>7.课程评价及改革成效等情况</w:t>
            </w:r>
          </w:p>
          <w:p>
            <w:pPr>
              <w:spacing w:line="340" w:lineRule="atLeast"/>
              <w:ind w:firstLine="480" w:firstLineChars="200"/>
              <w:rPr>
                <w:rFonts w:ascii="仿宋_GB2312" w:hAnsi="仿宋_GB2312" w:eastAsia="仿宋_GB2312" w:cs="仿宋_GB2312"/>
                <w:color w:val="000000" w:themeColor="text1"/>
                <w:kern w:val="0"/>
                <w:sz w:val="24"/>
                <w:szCs w:val="24"/>
                <w14:textFill>
                  <w14:solidFill>
                    <w14:schemeClr w14:val="tx1"/>
                  </w14:solidFill>
                </w14:textFill>
              </w:rPr>
            </w:pPr>
            <w:r>
              <w:rPr>
                <w:rFonts w:ascii="仿宋_GB2312" w:hAnsi="仿宋_GB2312" w:eastAsia="仿宋_GB2312" w:cs="仿宋_GB2312"/>
                <w:color w:val="000000" w:themeColor="text1"/>
                <w:kern w:val="0"/>
                <w:sz w:val="24"/>
                <w:szCs w:val="24"/>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1)利用线上资源布置预习作业，培养了学生的自学能力。</w:t>
            </w:r>
          </w:p>
          <w:p>
            <w:pPr>
              <w:spacing w:line="340" w:lineRule="atLeast"/>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ascii="仿宋_GB2312" w:hAnsi="仿宋_GB2312" w:eastAsia="仿宋_GB2312" w:cs="仿宋_GB2312"/>
                <w:color w:val="000000" w:themeColor="text1"/>
                <w:kern w:val="0"/>
                <w:sz w:val="24"/>
                <w:szCs w:val="24"/>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2</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14:textFill>
                  <w14:solidFill>
                    <w14:schemeClr w14:val="tx1"/>
                  </w14:solidFill>
                </w14:textFill>
              </w:rPr>
              <w:t>采用翻转课堂的授课模式,可以更好的发挥教师的主导作用，学生的主体作用，调高了教学质量，使教学过程取得最优化的效果。</w:t>
            </w:r>
          </w:p>
          <w:p>
            <w:pPr>
              <w:spacing w:line="340" w:lineRule="atLeast"/>
              <w:ind w:firstLine="480" w:firstLineChars="200"/>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(3)注重过程</w:t>
            </w:r>
            <w:r>
              <w:rPr>
                <w:rFonts w:ascii="仿宋_GB2312" w:hAnsi="仿宋_GB2312" w:eastAsia="仿宋_GB2312" w:cs="仿宋_GB2312"/>
                <w:color w:val="000000" w:themeColor="text1"/>
                <w:kern w:val="0"/>
                <w:sz w:val="24"/>
                <w:szCs w:val="24"/>
                <w14:textFill>
                  <w14:solidFill>
                    <w14:schemeClr w14:val="tx1"/>
                  </w14:solidFill>
                </w14:textFill>
              </w:rPr>
              <w:t>考核</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提高了学生的课堂体验感和参与感。</w:t>
            </w:r>
          </w:p>
          <w:p>
            <w:pPr>
              <w:spacing w:line="340" w:lineRule="atLeast"/>
              <w:ind w:firstLine="480" w:firstLineChars="200"/>
              <w:rPr>
                <w:rFonts w:ascii="仿宋_GB2312" w:hAnsi="仿宋_GB2312" w:eastAsia="仿宋_GB2312" w:cs="仿宋_GB2312"/>
                <w:color w:val="000000" w:themeColor="text1"/>
                <w:kern w:val="0"/>
                <w:sz w:val="24"/>
                <w:szCs w:val="24"/>
                <w14:textFill>
                  <w14:solidFill>
                    <w14:schemeClr w14:val="tx1"/>
                  </w14:solidFill>
                </w14:textFill>
              </w:rPr>
            </w:pPr>
            <w:r>
              <w:rPr>
                <w:rFonts w:ascii="仿宋_GB2312" w:hAnsi="仿宋_GB2312" w:eastAsia="仿宋_GB2312" w:cs="仿宋_GB2312"/>
                <w:color w:val="000000" w:themeColor="text1"/>
                <w:kern w:val="0"/>
                <w:sz w:val="24"/>
                <w:szCs w:val="24"/>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4"/>
                <w:szCs w:val="24"/>
                <w14:textFill>
                  <w14:solidFill>
                    <w14:schemeClr w14:val="tx1"/>
                  </w14:solidFill>
                </w14:textFill>
              </w:rPr>
              <w:t>期末考试采用设计项目作品的形式，提高了学生的积极性，创造性以及研究精神。</w:t>
            </w:r>
          </w:p>
          <w:p>
            <w:pPr>
              <w:spacing w:line="340" w:lineRule="atLeast"/>
              <w:ind w:firstLine="480" w:firstLineChars="200"/>
              <w:rPr>
                <w:rFonts w:ascii="仿宋_GB2312" w:hAnsi="仿宋_GB2312" w:eastAsia="仿宋_GB2312" w:cs="仿宋_GB2312"/>
                <w:color w:val="FF0000"/>
                <w:kern w:val="0"/>
                <w:sz w:val="24"/>
                <w:szCs w:val="24"/>
              </w:rPr>
            </w:pPr>
          </w:p>
        </w:tc>
      </w:tr>
    </w:tbl>
    <w:p>
      <w:pPr>
        <w:pStyle w:val="13"/>
        <w:numPr>
          <w:ilvl w:val="255"/>
          <w:numId w:val="0"/>
        </w:numPr>
        <w:spacing w:line="340" w:lineRule="atLeast"/>
        <w:rPr>
          <w:rFonts w:ascii="黑体" w:hAnsi="黑体" w:eastAsia="黑体" w:cs="黑体"/>
          <w:sz w:val="24"/>
          <w:szCs w:val="24"/>
        </w:rPr>
      </w:pPr>
    </w:p>
    <w:p>
      <w:pPr>
        <w:pStyle w:val="13"/>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kern w:val="0"/>
                <w:sz w:val="24"/>
                <w:szCs w:val="24"/>
                <w:lang w:val="en-US" w:eastAsia="zh-CN"/>
              </w:rPr>
              <w:t xml:space="preserve">   </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本课程</w:t>
            </w:r>
            <w:r>
              <w:rPr>
                <w:rFonts w:hint="eastAsia" w:ascii="仿宋_GB2312" w:hAnsi="仿宋_GB2312" w:eastAsia="仿宋_GB2312" w:cs="仿宋_GB2312"/>
                <w:color w:val="000000" w:themeColor="text1"/>
                <w:kern w:val="0"/>
                <w:sz w:val="24"/>
                <w:szCs w:val="24"/>
                <w14:textFill>
                  <w14:solidFill>
                    <w14:schemeClr w14:val="tx1"/>
                  </w14:solidFill>
                </w14:textFill>
              </w:rPr>
              <w:t>采用“SAMR翻转课堂”教学模式</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强调</w:t>
            </w:r>
            <w:r>
              <w:rPr>
                <w:rFonts w:hint="eastAsia" w:ascii="仿宋_GB2312" w:hAnsi="仿宋_GB2312" w:eastAsia="仿宋_GB2312" w:cs="仿宋_GB2312"/>
                <w:kern w:val="0"/>
                <w:sz w:val="24"/>
                <w:szCs w:val="24"/>
                <w:lang w:val="en-US" w:eastAsia="zh-CN"/>
              </w:rPr>
              <w:t>翻转课堂模式多样化、知识模块系统化、案例规格化、考核多元化。</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为实现这一课程色，在教学过程中采取“一明确，三坚持”的理论为指导思想。</w:t>
            </w:r>
          </w:p>
          <w:p>
            <w:pPr>
              <w:spacing w:line="340" w:lineRule="atLeast"/>
              <w:ind w:firstLine="390"/>
              <w:rPr>
                <w:rFonts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1.明确</w:t>
            </w:r>
            <w:r>
              <w:rPr>
                <w:rFonts w:hint="eastAsia" w:ascii="仿宋_GB2312" w:hAnsi="仿宋_GB2312" w:eastAsia="仿宋_GB2312" w:cs="仿宋_GB2312"/>
                <w:color w:val="000000" w:themeColor="text1"/>
                <w:kern w:val="0"/>
                <w:sz w:val="24"/>
                <w:szCs w:val="24"/>
                <w14:textFill>
                  <w14:solidFill>
                    <w14:schemeClr w14:val="tx1"/>
                  </w14:solidFill>
                </w14:textFill>
              </w:rPr>
              <w:t>BE(基于</w:t>
            </w:r>
            <w:r>
              <w:rPr>
                <w:rFonts w:ascii="仿宋_GB2312" w:hAnsi="仿宋_GB2312" w:eastAsia="仿宋_GB2312" w:cs="仿宋_GB2312"/>
                <w:color w:val="000000" w:themeColor="text1"/>
                <w:kern w:val="0"/>
                <w:sz w:val="24"/>
                <w:szCs w:val="24"/>
                <w14:textFill>
                  <w14:solidFill>
                    <w14:schemeClr w14:val="tx1"/>
                  </w14:solidFill>
                </w14:textFill>
              </w:rPr>
              <w:t>产出的教育</w:t>
            </w:r>
            <w:r>
              <w:rPr>
                <w:rFonts w:hint="eastAsia" w:ascii="仿宋_GB2312" w:hAnsi="仿宋_GB2312" w:eastAsia="仿宋_GB2312" w:cs="仿宋_GB2312"/>
                <w:color w:val="000000" w:themeColor="text1"/>
                <w:kern w:val="0"/>
                <w:sz w:val="24"/>
                <w:szCs w:val="24"/>
                <w14:textFill>
                  <w14:solidFill>
                    <w14:schemeClr w14:val="tx1"/>
                  </w14:solidFill>
                </w14:textFill>
              </w:rPr>
              <w:t>)</w:t>
            </w:r>
            <w:r>
              <w:rPr>
                <w:rFonts w:ascii="仿宋_GB2312" w:hAnsi="仿宋_GB2312" w:eastAsia="仿宋_GB2312" w:cs="仿宋_GB2312"/>
                <w:color w:val="000000" w:themeColor="text1"/>
                <w:kern w:val="0"/>
                <w:sz w:val="24"/>
                <w:szCs w:val="24"/>
                <w14:textFill>
                  <w14:solidFill>
                    <w14:schemeClr w14:val="tx1"/>
                  </w14:solidFill>
                </w14:textFill>
              </w:rPr>
              <w:t>导向教学理念</w:t>
            </w:r>
          </w:p>
          <w:p>
            <w:pPr>
              <w:spacing w:line="340" w:lineRule="atLeast"/>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14:textFill>
                  <w14:solidFill>
                    <w14:schemeClr w14:val="tx1"/>
                  </w14:solidFill>
                </w14:textFill>
              </w:rPr>
              <w:t>教学</w:t>
            </w:r>
            <w:r>
              <w:rPr>
                <w:rFonts w:ascii="仿宋_GB2312" w:hAnsi="仿宋_GB2312" w:eastAsia="仿宋_GB2312" w:cs="仿宋_GB2312"/>
                <w:color w:val="000000" w:themeColor="text1"/>
                <w:kern w:val="0"/>
                <w:sz w:val="24"/>
                <w:szCs w:val="24"/>
                <w14:textFill>
                  <w14:solidFill>
                    <w14:schemeClr w14:val="tx1"/>
                  </w14:solidFill>
                </w14:textFill>
              </w:rPr>
              <w:t>目标</w:t>
            </w:r>
            <w:r>
              <w:rPr>
                <w:rFonts w:hint="eastAsia" w:ascii="仿宋_GB2312" w:hAnsi="仿宋_GB2312" w:eastAsia="仿宋_GB2312" w:cs="仿宋_GB2312"/>
                <w:color w:val="000000" w:themeColor="text1"/>
                <w:kern w:val="0"/>
                <w:sz w:val="24"/>
                <w:szCs w:val="24"/>
                <w14:textFill>
                  <w14:solidFill>
                    <w14:schemeClr w14:val="tx1"/>
                  </w14:solidFill>
                </w14:textFill>
              </w:rPr>
              <w:t>以</w:t>
            </w:r>
            <w:r>
              <w:rPr>
                <w:rFonts w:ascii="仿宋_GB2312" w:hAnsi="仿宋_GB2312" w:eastAsia="仿宋_GB2312" w:cs="仿宋_GB2312"/>
                <w:color w:val="000000" w:themeColor="text1"/>
                <w:kern w:val="0"/>
                <w:sz w:val="24"/>
                <w:szCs w:val="24"/>
                <w14:textFill>
                  <w14:solidFill>
                    <w14:schemeClr w14:val="tx1"/>
                  </w14:solidFill>
                </w14:textFill>
              </w:rPr>
              <w:t>培养社会需求的应用</w:t>
            </w:r>
            <w:r>
              <w:rPr>
                <w:rFonts w:hint="eastAsia" w:ascii="仿宋_GB2312" w:hAnsi="仿宋_GB2312" w:eastAsia="仿宋_GB2312" w:cs="仿宋_GB2312"/>
                <w:color w:val="000000" w:themeColor="text1"/>
                <w:kern w:val="0"/>
                <w:sz w:val="24"/>
                <w:szCs w:val="24"/>
                <w14:textFill>
                  <w14:solidFill>
                    <w14:schemeClr w14:val="tx1"/>
                  </w14:solidFill>
                </w14:textFill>
              </w:rPr>
              <w:t>型</w:t>
            </w:r>
            <w:r>
              <w:rPr>
                <w:rFonts w:ascii="仿宋_GB2312" w:hAnsi="仿宋_GB2312" w:eastAsia="仿宋_GB2312" w:cs="仿宋_GB2312"/>
                <w:color w:val="000000" w:themeColor="text1"/>
                <w:kern w:val="0"/>
                <w:sz w:val="24"/>
                <w:szCs w:val="24"/>
                <w14:textFill>
                  <w14:solidFill>
                    <w14:schemeClr w14:val="tx1"/>
                  </w14:solidFill>
                </w14:textFill>
              </w:rPr>
              <w:t>人才为目标，以</w:t>
            </w:r>
            <w:r>
              <w:rPr>
                <w:rFonts w:hint="eastAsia" w:ascii="仿宋_GB2312" w:hAnsi="仿宋_GB2312" w:eastAsia="仿宋_GB2312" w:cs="仿宋_GB2312"/>
                <w:color w:val="000000" w:themeColor="text1"/>
                <w:kern w:val="0"/>
                <w:sz w:val="24"/>
                <w:szCs w:val="24"/>
                <w14:textFill>
                  <w14:solidFill>
                    <w14:schemeClr w14:val="tx1"/>
                  </w14:solidFill>
                </w14:textFill>
              </w:rPr>
              <w:t>学生</w:t>
            </w:r>
            <w:r>
              <w:rPr>
                <w:rFonts w:ascii="仿宋_GB2312" w:hAnsi="仿宋_GB2312" w:eastAsia="仿宋_GB2312" w:cs="仿宋_GB2312"/>
                <w:color w:val="000000" w:themeColor="text1"/>
                <w:kern w:val="0"/>
                <w:sz w:val="24"/>
                <w:szCs w:val="24"/>
                <w14:textFill>
                  <w14:solidFill>
                    <w14:schemeClr w14:val="tx1"/>
                  </w14:solidFill>
                </w14:textFill>
              </w:rPr>
              <w:t>解决问题，特别是解决</w:t>
            </w:r>
            <w:r>
              <w:rPr>
                <w:rFonts w:hint="eastAsia" w:ascii="仿宋_GB2312" w:hAnsi="仿宋_GB2312" w:eastAsia="仿宋_GB2312" w:cs="仿宋_GB2312"/>
                <w:color w:val="000000" w:themeColor="text1"/>
                <w:kern w:val="0"/>
                <w:sz w:val="24"/>
                <w:szCs w:val="24"/>
                <w14:textFill>
                  <w14:solidFill>
                    <w14:schemeClr w14:val="tx1"/>
                  </w14:solidFill>
                </w14:textFill>
              </w:rPr>
              <w:t>复杂</w:t>
            </w:r>
            <w:r>
              <w:rPr>
                <w:rFonts w:ascii="仿宋_GB2312" w:hAnsi="仿宋_GB2312" w:eastAsia="仿宋_GB2312" w:cs="仿宋_GB2312"/>
                <w:color w:val="000000" w:themeColor="text1"/>
                <w:kern w:val="0"/>
                <w:sz w:val="24"/>
                <w:szCs w:val="24"/>
                <w14:textFill>
                  <w14:solidFill>
                    <w14:schemeClr w14:val="tx1"/>
                  </w14:solidFill>
                </w14:textFill>
              </w:rPr>
              <w:t>工程问题问题的能力为毕业要求，课程内容设置</w:t>
            </w:r>
            <w:r>
              <w:rPr>
                <w:rFonts w:hint="eastAsia" w:ascii="仿宋_GB2312" w:hAnsi="仿宋_GB2312" w:eastAsia="仿宋_GB2312" w:cs="仿宋_GB2312"/>
                <w:color w:val="000000" w:themeColor="text1"/>
                <w:kern w:val="0"/>
                <w:sz w:val="24"/>
                <w:szCs w:val="24"/>
                <w14:textFill>
                  <w14:solidFill>
                    <w14:schemeClr w14:val="tx1"/>
                  </w14:solidFill>
                </w14:textFill>
              </w:rPr>
              <w:t>要</w:t>
            </w:r>
            <w:r>
              <w:rPr>
                <w:rFonts w:ascii="仿宋_GB2312" w:hAnsi="仿宋_GB2312" w:eastAsia="仿宋_GB2312" w:cs="仿宋_GB2312"/>
                <w:color w:val="000000" w:themeColor="text1"/>
                <w:kern w:val="0"/>
                <w:sz w:val="24"/>
                <w:szCs w:val="24"/>
                <w14:textFill>
                  <w14:solidFill>
                    <w14:schemeClr w14:val="tx1"/>
                  </w14:solidFill>
                </w14:textFill>
              </w:rPr>
              <w:t>支持毕业要求的达成。</w:t>
            </w:r>
          </w:p>
          <w:p>
            <w:pPr>
              <w:numPr>
                <w:ilvl w:val="0"/>
                <w:numId w:val="0"/>
              </w:numPr>
              <w:spacing w:line="340" w:lineRule="atLeast"/>
              <w:ind w:firstLine="480" w:firstLineChars="200"/>
              <w:rPr>
                <w:rFonts w:hint="eastAsia" w:ascii="仿宋_GB2312" w:hAnsi="仿宋_GB2312" w:eastAsia="仿宋_GB2312" w:cs="仿宋_GB2312"/>
                <w:color w:val="000000" w:themeColor="text1"/>
                <w:kern w:val="0"/>
                <w:sz w:val="24"/>
                <w:szCs w:val="24"/>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2.坚持推进多样化翻转课堂的教学模式，注重学生学习参与度和体验感</w:t>
            </w:r>
          </w:p>
          <w:p>
            <w:pPr>
              <w:numPr>
                <w:ilvl w:val="0"/>
                <w:numId w:val="0"/>
              </w:numPr>
              <w:spacing w:line="340" w:lineRule="atLeast"/>
              <w:ind w:leftChars="200"/>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教学内容采用模块化，以项目设置教学情景，课堂上由教师讲解项目，</w:t>
            </w:r>
            <w:r>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t>由学</w:t>
            </w:r>
          </w:p>
          <w:p>
            <w:pPr>
              <w:numPr>
                <w:ilvl w:val="0"/>
                <w:numId w:val="0"/>
              </w:numPr>
              <w:spacing w:line="340" w:lineRule="atLeast"/>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t>生独立完成教师布置的作业，对于困惑及难题，则通过小组、师生之间讨论协作予以解决</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；增加阶段性作业，学生可以自己定制个性化学习任务</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录制视频，在课堂演示，或在网络平台上进行发布。</w:t>
            </w:r>
          </w:p>
          <w:p>
            <w:pPr>
              <w:numPr>
                <w:ilvl w:val="0"/>
                <w:numId w:val="0"/>
              </w:numPr>
              <w:spacing w:line="340" w:lineRule="atLeast"/>
              <w:ind w:firstLine="480" w:firstLineChars="200"/>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3.坚持</w:t>
            </w:r>
            <w:r>
              <w:rPr>
                <w:rFonts w:hint="eastAsia" w:ascii="仿宋_GB2312" w:hAnsi="仿宋_GB2312" w:eastAsia="仿宋_GB2312" w:cs="仿宋_GB2312"/>
                <w:color w:val="000000" w:themeColor="text1"/>
                <w:kern w:val="0"/>
                <w:sz w:val="24"/>
                <w:szCs w:val="24"/>
                <w14:textFill>
                  <w14:solidFill>
                    <w14:schemeClr w14:val="tx1"/>
                  </w14:solidFill>
                </w14:textFill>
              </w:rPr>
              <w:t>“多元化一体</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化</w:t>
            </w:r>
            <w:bookmarkStart w:id="0" w:name="_GoBack"/>
            <w:bookmarkEnd w:id="0"/>
            <w:r>
              <w:rPr>
                <w:rFonts w:hint="eastAsia" w:ascii="仿宋_GB2312" w:hAnsi="仿宋_GB2312" w:eastAsia="仿宋_GB2312" w:cs="仿宋_GB2312"/>
                <w:color w:val="000000" w:themeColor="text1"/>
                <w:kern w:val="0"/>
                <w:sz w:val="24"/>
                <w:szCs w:val="24"/>
                <w14:textFill>
                  <w14:solidFill>
                    <w14:schemeClr w14:val="tx1"/>
                  </w14:solidFill>
                </w14:textFill>
              </w:rPr>
              <w:t>过程性”考核，注重学生各方面素质的培养</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p>
          <w:p>
            <w:pPr>
              <w:numPr>
                <w:ilvl w:val="0"/>
                <w:numId w:val="0"/>
              </w:numPr>
              <w:spacing w:line="340" w:lineRule="atLeast"/>
              <w:ind w:firstLine="480" w:firstLineChars="200"/>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考核内容包括：专业技术水平、学科基础知识、自主学习能力、团队合作能力、交流分享能力等。</w:t>
            </w:r>
          </w:p>
          <w:p>
            <w:pPr>
              <w:pStyle w:val="17"/>
              <w:spacing w:line="340" w:lineRule="atLeast"/>
              <w:rPr>
                <w:rFonts w:hint="default" w:ascii="仿宋_GB2312" w:hAnsi="仿宋_GB2312" w:eastAsia="仿宋_GB2312" w:cs="仿宋_GB2312"/>
                <w:color w:val="000000" w:themeColor="text1"/>
                <w:kern w:val="0"/>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4"/>
                <w:szCs w:val="24"/>
                <w14:textFill>
                  <w14:solidFill>
                    <w14:schemeClr w14:val="tx1"/>
                  </w14:solidFill>
                </w14:textFill>
              </w:rPr>
              <w:t>坚持思政进课堂</w:t>
            </w:r>
            <w:r>
              <w:rPr>
                <w:rFonts w:hint="eastAsia" w:ascii="仿宋_GB2312" w:hAnsi="仿宋_GB2312" w:eastAsia="仿宋_GB2312" w:cs="仿宋_GB2312"/>
                <w:color w:val="000000" w:themeColor="text1"/>
                <w:kern w:val="0"/>
                <w:sz w:val="24"/>
                <w:szCs w:val="24"/>
                <w:lang w:eastAsia="zh-CN"/>
                <w14:textFill>
                  <w14:solidFill>
                    <w14:schemeClr w14:val="tx1"/>
                  </w14:solidFill>
                </w14:textFill>
              </w:rPr>
              <w:t>，</w:t>
            </w:r>
            <w:r>
              <w:rPr>
                <w:rFonts w:hint="eastAsia" w:ascii="仿宋_GB2312" w:hAnsi="仿宋_GB2312" w:eastAsia="仿宋_GB2312" w:cs="仿宋_GB2312"/>
                <w:color w:val="000000" w:themeColor="text1"/>
                <w:kern w:val="0"/>
                <w:sz w:val="24"/>
                <w:szCs w:val="24"/>
                <w:lang w:val="en-US" w:eastAsia="zh-CN"/>
                <w14:textFill>
                  <w14:solidFill>
                    <w14:schemeClr w14:val="tx1"/>
                  </w14:solidFill>
                </w14:textFill>
              </w:rPr>
              <w:t>做自信中国人</w:t>
            </w:r>
          </w:p>
          <w:p>
            <w:pPr>
              <w:spacing w:line="340" w:lineRule="atLeast"/>
              <w:ind w:firstLine="480" w:firstLineChars="200"/>
              <w:rPr>
                <w:rFonts w:hint="default"/>
                <w:kern w:val="0"/>
                <w:sz w:val="24"/>
                <w:szCs w:val="24"/>
                <w:lang w:val="en-US"/>
              </w:rPr>
            </w:pPr>
            <w:r>
              <w:rPr>
                <w:rFonts w:hint="eastAsia" w:ascii="仿宋_GB2312" w:hAnsi="仿宋_GB2312" w:eastAsia="仿宋_GB2312" w:cs="仿宋_GB2312"/>
                <w:color w:val="000000" w:themeColor="text1"/>
                <w:kern w:val="0"/>
                <w:sz w:val="24"/>
                <w:szCs w:val="24"/>
                <w:lang w:val="en-US" w:eastAsia="zh-CN" w:bidi="ar-SA"/>
                <w14:textFill>
                  <w14:solidFill>
                    <w14:schemeClr w14:val="tx1"/>
                  </w14:solidFill>
                </w14:textFill>
              </w:rPr>
              <w:t>推出“用网站讲好中国故事”活动，学生通过查阅资料设计网站，展示中国故事，将思政元素无声得融入到学生作业中。</w:t>
            </w:r>
          </w:p>
          <w:p>
            <w:pPr>
              <w:spacing w:line="340" w:lineRule="atLeast"/>
              <w:rPr>
                <w:kern w:val="0"/>
                <w:sz w:val="24"/>
                <w:szCs w:val="24"/>
              </w:rPr>
            </w:pPr>
          </w:p>
          <w:p>
            <w:pPr>
              <w:spacing w:line="340" w:lineRule="atLeast"/>
              <w:rPr>
                <w:kern w:val="0"/>
                <w:sz w:val="24"/>
                <w:szCs w:val="24"/>
              </w:rPr>
            </w:pPr>
          </w:p>
        </w:tc>
      </w:tr>
    </w:tbl>
    <w:p>
      <w:pPr>
        <w:pStyle w:val="13"/>
        <w:numPr>
          <w:ilvl w:val="255"/>
          <w:numId w:val="0"/>
        </w:numPr>
        <w:spacing w:line="340" w:lineRule="atLeast"/>
        <w:rPr>
          <w:rFonts w:ascii="黑体" w:hAnsi="黑体" w:eastAsia="黑体" w:cs="黑体"/>
          <w:sz w:val="24"/>
          <w:szCs w:val="24"/>
        </w:rPr>
      </w:pPr>
    </w:p>
    <w:p>
      <w:pPr>
        <w:pStyle w:val="13"/>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（一）今后五年课程的建设计划</w:t>
            </w:r>
          </w:p>
          <w:p>
            <w:pPr>
              <w:spacing w:line="340" w:lineRule="atLeast"/>
              <w:ind w:firstLine="480" w:firstLineChars="2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第一阶段</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线上教学资源建设</w:t>
            </w:r>
          </w:p>
          <w:p>
            <w:pPr>
              <w:spacing w:line="340" w:lineRule="atLeast"/>
              <w:ind w:firstLine="480" w:firstLineChars="20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w:t>
            </w:r>
            <w:r>
              <w:rPr>
                <w:rFonts w:hint="eastAsia" w:ascii="仿宋_GB2312" w:hAnsi="仿宋_GB2312" w:eastAsia="仿宋_GB2312" w:cs="仿宋_GB2312"/>
                <w:kern w:val="0"/>
                <w:sz w:val="24"/>
                <w:szCs w:val="24"/>
              </w:rPr>
              <w:t>3年，开通超星平台，补充线上资源，用于弥补传智播客平台中的不足；开通抖音平台，鼓励学生在抖音上发布视频，发布的视频包括预习验收视频，阶段性作业验收视频。</w:t>
            </w:r>
          </w:p>
          <w:p>
            <w:pPr>
              <w:spacing w:line="340" w:lineRule="atLeas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第二阶段</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线上教学资源补充</w:t>
            </w:r>
          </w:p>
          <w:p>
            <w:pPr>
              <w:spacing w:line="340" w:lineRule="atLeast"/>
              <w:ind w:firstLine="480" w:firstLineChars="20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w:t>
            </w:r>
            <w:r>
              <w:rPr>
                <w:rFonts w:hint="eastAsia" w:ascii="仿宋_GB2312" w:hAnsi="仿宋_GB2312" w:eastAsia="仿宋_GB2312" w:cs="仿宋_GB2312"/>
                <w:kern w:val="0"/>
                <w:sz w:val="24"/>
                <w:szCs w:val="24"/>
              </w:rPr>
              <w:t>4年，对线上教学视频进行补充，在超星平台和抖音平台发布。</w:t>
            </w:r>
          </w:p>
          <w:p>
            <w:pPr>
              <w:spacing w:line="340" w:lineRule="atLeas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第三阶段</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线下教学资源建设</w:t>
            </w:r>
          </w:p>
          <w:p>
            <w:pPr>
              <w:spacing w:line="340" w:lineRule="atLeast"/>
              <w:ind w:firstLine="480" w:firstLineChars="20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w:t>
            </w:r>
            <w:r>
              <w:rPr>
                <w:rFonts w:hint="eastAsia" w:ascii="仿宋_GB2312" w:hAnsi="仿宋_GB2312" w:eastAsia="仿宋_GB2312" w:cs="仿宋_GB2312"/>
                <w:kern w:val="0"/>
                <w:sz w:val="24"/>
                <w:szCs w:val="24"/>
              </w:rPr>
              <w:t>5年，整理收集在线学习中的高频及关键问题，进行知识整合强化。</w:t>
            </w:r>
          </w:p>
          <w:p>
            <w:pPr>
              <w:spacing w:line="340" w:lineRule="atLeas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第四阶段</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课程考核资源建设</w:t>
            </w:r>
          </w:p>
          <w:p>
            <w:pPr>
              <w:spacing w:line="340" w:lineRule="atLeast"/>
              <w:ind w:firstLine="480" w:firstLineChars="20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202</w:t>
            </w:r>
            <w:r>
              <w:rPr>
                <w:rFonts w:hint="eastAsia" w:ascii="仿宋_GB2312" w:hAnsi="仿宋_GB2312" w:eastAsia="仿宋_GB2312" w:cs="仿宋_GB2312"/>
                <w:kern w:val="0"/>
                <w:sz w:val="24"/>
                <w:szCs w:val="24"/>
              </w:rPr>
              <w:t>6年，对多元化考核方式进行深入研究和规划，完善适合本课程的考核体系。</w:t>
            </w:r>
          </w:p>
          <w:p>
            <w:pPr>
              <w:spacing w:line="340" w:lineRule="atLeast"/>
              <w:ind w:firstLine="480" w:firstLine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第五阶段</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课程建设自查、改进、迎评</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（二）进一步解决的问题</w:t>
            </w:r>
          </w:p>
          <w:p>
            <w:pPr>
              <w:pStyle w:val="18"/>
              <w:spacing w:line="340" w:lineRule="atLeast"/>
              <w:ind w:firstLine="48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建设线上教学资源，改革课程考核方式。</w:t>
            </w:r>
          </w:p>
          <w:p>
            <w:pPr>
              <w:pStyle w:val="18"/>
              <w:spacing w:line="340" w:lineRule="atLeast"/>
              <w:ind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（三）改革方向和改进措施</w:t>
            </w:r>
          </w:p>
          <w:p>
            <w:pPr>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本课程资源建设分解为三大模块：</w:t>
            </w:r>
          </w:p>
          <w:p>
            <w:pPr>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一是通过线上教育平台发布预习视频，复习视频和补充Web前沿技术视频。</w:t>
            </w:r>
          </w:p>
          <w:p>
            <w:pPr>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二是推进翻转课堂的教学改革，</w:t>
            </w:r>
            <w:r>
              <w:rPr>
                <w:rFonts w:hint="eastAsia" w:ascii="仿宋_GB2312" w:hAnsi="仿宋_GB2312" w:eastAsia="仿宋_GB2312" w:cs="仿宋_GB2312"/>
                <w:kern w:val="0"/>
                <w:sz w:val="24"/>
                <w:szCs w:val="24"/>
                <w:lang w:val="en-US" w:eastAsia="zh-CN"/>
              </w:rPr>
              <w:t>提高学生学习参与度和体验感，</w:t>
            </w:r>
            <w:r>
              <w:rPr>
                <w:rFonts w:hint="eastAsia" w:ascii="仿宋_GB2312" w:hAnsi="仿宋_GB2312" w:eastAsia="仿宋_GB2312" w:cs="仿宋_GB2312"/>
                <w:kern w:val="0"/>
                <w:sz w:val="24"/>
                <w:szCs w:val="24"/>
              </w:rPr>
              <w:t>选取部分预习的知识点，由学生进行汇报，或分小组汇报；在学习过程中，布置阶段性作业，作为阶段性的验收，验收形式以小组为单位录制视频并发布。</w:t>
            </w:r>
          </w:p>
          <w:p>
            <w:pPr>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三是增加实践教学环节。在这一教学环节，采用分层教学的方式进行，继续完善分层教学案例。</w:t>
            </w:r>
          </w:p>
          <w:p>
            <w:pPr>
              <w:pStyle w:val="13"/>
              <w:spacing w:line="340" w:lineRule="atLeast"/>
              <w:ind w:firstLine="0" w:firstLineChars="0"/>
              <w:rPr>
                <w:kern w:val="0"/>
                <w:sz w:val="24"/>
                <w:szCs w:val="24"/>
              </w:rPr>
            </w:pPr>
          </w:p>
          <w:p>
            <w:pPr>
              <w:pStyle w:val="13"/>
              <w:spacing w:line="340" w:lineRule="atLeast"/>
              <w:ind w:firstLine="0" w:firstLineChars="0"/>
              <w:rPr>
                <w:kern w:val="0"/>
                <w:sz w:val="24"/>
                <w:szCs w:val="24"/>
              </w:rPr>
            </w:pPr>
          </w:p>
          <w:p>
            <w:pPr>
              <w:pStyle w:val="13"/>
              <w:spacing w:line="340" w:lineRule="atLeast"/>
              <w:ind w:firstLine="0" w:firstLineChars="0"/>
              <w:rPr>
                <w:kern w:val="0"/>
                <w:sz w:val="24"/>
                <w:szCs w:val="24"/>
              </w:rPr>
            </w:pPr>
          </w:p>
          <w:p>
            <w:pPr>
              <w:pStyle w:val="13"/>
              <w:spacing w:line="340" w:lineRule="atLeast"/>
              <w:ind w:firstLine="0" w:firstLineChars="0"/>
              <w:rPr>
                <w:kern w:val="0"/>
                <w:sz w:val="24"/>
                <w:szCs w:val="24"/>
              </w:rPr>
            </w:pPr>
          </w:p>
          <w:p>
            <w:pPr>
              <w:pStyle w:val="13"/>
              <w:spacing w:line="340" w:lineRule="atLeast"/>
              <w:ind w:firstLine="0" w:firstLineChars="0"/>
              <w:rPr>
                <w:kern w:val="0"/>
                <w:sz w:val="24"/>
                <w:szCs w:val="24"/>
              </w:rPr>
            </w:pPr>
          </w:p>
        </w:tc>
      </w:tr>
    </w:tbl>
    <w:p>
      <w:pPr>
        <w:pStyle w:val="13"/>
        <w:numPr>
          <w:ilvl w:val="255"/>
          <w:numId w:val="0"/>
        </w:numPr>
        <w:spacing w:line="340" w:lineRule="atLeast"/>
        <w:rPr>
          <w:rFonts w:ascii="黑体" w:hAnsi="黑体" w:eastAsia="黑体" w:cs="黑体"/>
          <w:sz w:val="24"/>
          <w:szCs w:val="24"/>
        </w:rPr>
      </w:pPr>
    </w:p>
    <w:p>
      <w:pPr>
        <w:pStyle w:val="13"/>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3"/>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3"/>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13"/>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3"/>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13"/>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3"/>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13"/>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13"/>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13"/>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13"/>
        <w:adjustRightInd w:val="0"/>
        <w:snapToGrid w:val="0"/>
        <w:spacing w:line="340" w:lineRule="atLeast"/>
        <w:ind w:firstLine="0" w:firstLineChars="0"/>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473B02"/>
    <w:multiLevelType w:val="singleLevel"/>
    <w:tmpl w:val="F7473B02"/>
    <w:lvl w:ilvl="0" w:tentative="0">
      <w:start w:val="1"/>
      <w:numFmt w:val="decimal"/>
      <w:lvlText w:val="(%1)"/>
      <w:lvlJc w:val="left"/>
      <w:pPr>
        <w:tabs>
          <w:tab w:val="left" w:pos="312"/>
        </w:tabs>
        <w:ind w:left="360" w:leftChars="0" w:firstLine="0" w:firstLineChars="0"/>
      </w:pPr>
    </w:lvl>
  </w:abstractNum>
  <w:abstractNum w:abstractNumId="1">
    <w:nsid w:val="74E96F74"/>
    <w:multiLevelType w:val="multilevel"/>
    <w:tmpl w:val="74E96F74"/>
    <w:lvl w:ilvl="0" w:tentative="0">
      <w:start w:val="2"/>
      <w:numFmt w:val="decimal"/>
      <w:lvlText w:val="（%1）"/>
      <w:lvlJc w:val="left"/>
      <w:pPr>
        <w:ind w:left="960" w:hanging="720"/>
      </w:pPr>
      <w:rPr>
        <w:rFonts w:hint="default"/>
      </w:rPr>
    </w:lvl>
    <w:lvl w:ilvl="1" w:tentative="0">
      <w:start w:val="1"/>
      <w:numFmt w:val="decimal"/>
      <w:lvlText w:val="（%2）"/>
      <w:lvlJc w:val="left"/>
      <w:pPr>
        <w:ind w:left="1380" w:hanging="720"/>
      </w:pPr>
      <w:rPr>
        <w:rFonts w:hint="default"/>
      </w:r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314882"/>
    <w:rsid w:val="000010FB"/>
    <w:rsid w:val="00087B7D"/>
    <w:rsid w:val="00112D6D"/>
    <w:rsid w:val="001274B4"/>
    <w:rsid w:val="0015245B"/>
    <w:rsid w:val="0015272F"/>
    <w:rsid w:val="00191D62"/>
    <w:rsid w:val="001F7E84"/>
    <w:rsid w:val="0020486A"/>
    <w:rsid w:val="002B1D67"/>
    <w:rsid w:val="002C70E4"/>
    <w:rsid w:val="002E0C19"/>
    <w:rsid w:val="002E0FD3"/>
    <w:rsid w:val="002F517B"/>
    <w:rsid w:val="00302885"/>
    <w:rsid w:val="0030690E"/>
    <w:rsid w:val="00314882"/>
    <w:rsid w:val="00333A9B"/>
    <w:rsid w:val="00340220"/>
    <w:rsid w:val="003D1356"/>
    <w:rsid w:val="00450D46"/>
    <w:rsid w:val="004541B5"/>
    <w:rsid w:val="004B317F"/>
    <w:rsid w:val="00556AF0"/>
    <w:rsid w:val="005865AE"/>
    <w:rsid w:val="00593306"/>
    <w:rsid w:val="005D6133"/>
    <w:rsid w:val="005E67AC"/>
    <w:rsid w:val="005F3749"/>
    <w:rsid w:val="00600FE1"/>
    <w:rsid w:val="00687AE0"/>
    <w:rsid w:val="0069008C"/>
    <w:rsid w:val="006B5DAF"/>
    <w:rsid w:val="006C0EBF"/>
    <w:rsid w:val="006D1494"/>
    <w:rsid w:val="006D32A8"/>
    <w:rsid w:val="006E5D94"/>
    <w:rsid w:val="0070176E"/>
    <w:rsid w:val="007407C2"/>
    <w:rsid w:val="007440EB"/>
    <w:rsid w:val="007C6483"/>
    <w:rsid w:val="007D7046"/>
    <w:rsid w:val="00802237"/>
    <w:rsid w:val="0085575B"/>
    <w:rsid w:val="0086264E"/>
    <w:rsid w:val="00887D8E"/>
    <w:rsid w:val="008B10F8"/>
    <w:rsid w:val="008C670A"/>
    <w:rsid w:val="008F12C8"/>
    <w:rsid w:val="0092217B"/>
    <w:rsid w:val="00923772"/>
    <w:rsid w:val="00932209"/>
    <w:rsid w:val="0094240B"/>
    <w:rsid w:val="00981DEF"/>
    <w:rsid w:val="00982EDF"/>
    <w:rsid w:val="00985A74"/>
    <w:rsid w:val="00A04E8C"/>
    <w:rsid w:val="00A12469"/>
    <w:rsid w:val="00A2736E"/>
    <w:rsid w:val="00A722B4"/>
    <w:rsid w:val="00A93668"/>
    <w:rsid w:val="00A93BEE"/>
    <w:rsid w:val="00AF26D3"/>
    <w:rsid w:val="00B160F2"/>
    <w:rsid w:val="00B1714C"/>
    <w:rsid w:val="00B33714"/>
    <w:rsid w:val="00B466F4"/>
    <w:rsid w:val="00B7317B"/>
    <w:rsid w:val="00B76428"/>
    <w:rsid w:val="00B86F02"/>
    <w:rsid w:val="00BA175A"/>
    <w:rsid w:val="00BA186A"/>
    <w:rsid w:val="00BA1F52"/>
    <w:rsid w:val="00BA54E4"/>
    <w:rsid w:val="00BE17EC"/>
    <w:rsid w:val="00BE5B7E"/>
    <w:rsid w:val="00C47165"/>
    <w:rsid w:val="00C56017"/>
    <w:rsid w:val="00CA52EE"/>
    <w:rsid w:val="00CF69FD"/>
    <w:rsid w:val="00D05E4E"/>
    <w:rsid w:val="00D8798C"/>
    <w:rsid w:val="00DC4CD9"/>
    <w:rsid w:val="00E40DBD"/>
    <w:rsid w:val="00E44F14"/>
    <w:rsid w:val="00E53EDD"/>
    <w:rsid w:val="00E647D2"/>
    <w:rsid w:val="00E75051"/>
    <w:rsid w:val="00EA4DF3"/>
    <w:rsid w:val="00EB1D26"/>
    <w:rsid w:val="00EC15EA"/>
    <w:rsid w:val="00F224FA"/>
    <w:rsid w:val="00F32677"/>
    <w:rsid w:val="00F403F1"/>
    <w:rsid w:val="00F51313"/>
    <w:rsid w:val="00F56F2D"/>
    <w:rsid w:val="00F764F6"/>
    <w:rsid w:val="00FA08F7"/>
    <w:rsid w:val="00FE6361"/>
    <w:rsid w:val="03027E74"/>
    <w:rsid w:val="04D85906"/>
    <w:rsid w:val="07683324"/>
    <w:rsid w:val="07F01AD4"/>
    <w:rsid w:val="085D7B56"/>
    <w:rsid w:val="0A931C57"/>
    <w:rsid w:val="0CE55814"/>
    <w:rsid w:val="0D215F58"/>
    <w:rsid w:val="0E972E05"/>
    <w:rsid w:val="101D6869"/>
    <w:rsid w:val="13B87486"/>
    <w:rsid w:val="151B3540"/>
    <w:rsid w:val="1613084D"/>
    <w:rsid w:val="162B2FAD"/>
    <w:rsid w:val="16484990"/>
    <w:rsid w:val="17B94822"/>
    <w:rsid w:val="18504ACE"/>
    <w:rsid w:val="185F5A9A"/>
    <w:rsid w:val="19D2047B"/>
    <w:rsid w:val="1AC51FB0"/>
    <w:rsid w:val="1B917DDD"/>
    <w:rsid w:val="1BE845E5"/>
    <w:rsid w:val="1FA71424"/>
    <w:rsid w:val="21C4554B"/>
    <w:rsid w:val="24C914C8"/>
    <w:rsid w:val="266D7073"/>
    <w:rsid w:val="27FF31A9"/>
    <w:rsid w:val="290E16C7"/>
    <w:rsid w:val="2A0037A9"/>
    <w:rsid w:val="2A0B797C"/>
    <w:rsid w:val="2AB17D48"/>
    <w:rsid w:val="2C4A006C"/>
    <w:rsid w:val="2DCF215F"/>
    <w:rsid w:val="306926CA"/>
    <w:rsid w:val="3235635A"/>
    <w:rsid w:val="36C51DAC"/>
    <w:rsid w:val="376F6C92"/>
    <w:rsid w:val="377550E4"/>
    <w:rsid w:val="3A357A09"/>
    <w:rsid w:val="3B3C0217"/>
    <w:rsid w:val="3B6100A5"/>
    <w:rsid w:val="3BED1DAF"/>
    <w:rsid w:val="3E9F7B66"/>
    <w:rsid w:val="3EAB5075"/>
    <w:rsid w:val="3EAB7837"/>
    <w:rsid w:val="43E56401"/>
    <w:rsid w:val="44F35254"/>
    <w:rsid w:val="45615F1E"/>
    <w:rsid w:val="45AC63EA"/>
    <w:rsid w:val="4AF97B22"/>
    <w:rsid w:val="4C42057E"/>
    <w:rsid w:val="4CC4783B"/>
    <w:rsid w:val="4CF34071"/>
    <w:rsid w:val="4E1659BD"/>
    <w:rsid w:val="50F035EE"/>
    <w:rsid w:val="527E0315"/>
    <w:rsid w:val="55137824"/>
    <w:rsid w:val="57525990"/>
    <w:rsid w:val="576F47C5"/>
    <w:rsid w:val="59A4008F"/>
    <w:rsid w:val="5AEE74A6"/>
    <w:rsid w:val="5C1E0D18"/>
    <w:rsid w:val="5D4474E1"/>
    <w:rsid w:val="5D981338"/>
    <w:rsid w:val="5E0F7F77"/>
    <w:rsid w:val="5ED7385A"/>
    <w:rsid w:val="5FFC2C27"/>
    <w:rsid w:val="669F78D6"/>
    <w:rsid w:val="68FB2791"/>
    <w:rsid w:val="6F3624E7"/>
    <w:rsid w:val="70F94729"/>
    <w:rsid w:val="71DC79B8"/>
    <w:rsid w:val="730627FB"/>
    <w:rsid w:val="73D930AF"/>
    <w:rsid w:val="740658A8"/>
    <w:rsid w:val="79B5584B"/>
    <w:rsid w:val="7B87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20"/>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styleId="12">
    <w:name w:val="annotation reference"/>
    <w:basedOn w:val="9"/>
    <w:semiHidden/>
    <w:unhideWhenUsed/>
    <w:qFormat/>
    <w:uiPriority w:val="99"/>
    <w:rPr>
      <w:sz w:val="21"/>
      <w:szCs w:val="21"/>
    </w:rPr>
  </w:style>
  <w:style w:type="paragraph" w:customStyle="1" w:styleId="13">
    <w:name w:val="列出段落1"/>
    <w:basedOn w:val="1"/>
    <w:qFormat/>
    <w:uiPriority w:val="34"/>
    <w:pPr>
      <w:ind w:firstLine="420" w:firstLineChars="200"/>
    </w:p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character" w:customStyle="1" w:styleId="16">
    <w:name w:val="批注框文本 字符"/>
    <w:basedOn w:val="9"/>
    <w:link w:val="3"/>
    <w:semiHidden/>
    <w:qFormat/>
    <w:uiPriority w:val="99"/>
    <w:rPr>
      <w:kern w:val="2"/>
      <w:sz w:val="18"/>
      <w:szCs w:val="18"/>
    </w:rPr>
  </w:style>
  <w:style w:type="paragraph" w:styleId="17">
    <w:name w:val="List Paragraph"/>
    <w:basedOn w:val="1"/>
    <w:qFormat/>
    <w:uiPriority w:val="99"/>
    <w:pPr>
      <w:ind w:firstLine="420" w:firstLineChars="200"/>
    </w:pPr>
  </w:style>
  <w:style w:type="paragraph" w:customStyle="1" w:styleId="18">
    <w:name w:val="List Paragraph1"/>
    <w:basedOn w:val="1"/>
    <w:qFormat/>
    <w:uiPriority w:val="99"/>
    <w:pPr>
      <w:ind w:firstLine="420" w:firstLineChars="200"/>
    </w:pPr>
  </w:style>
  <w:style w:type="character" w:customStyle="1" w:styleId="19">
    <w:name w:val="批注文字 字符"/>
    <w:basedOn w:val="9"/>
    <w:link w:val="2"/>
    <w:semiHidden/>
    <w:qFormat/>
    <w:uiPriority w:val="99"/>
    <w:rPr>
      <w:rFonts w:asciiTheme="minorHAnsi" w:hAnsiTheme="minorHAnsi" w:eastAsiaTheme="minorEastAsia" w:cstheme="minorBidi"/>
      <w:kern w:val="2"/>
      <w:sz w:val="21"/>
      <w:szCs w:val="22"/>
    </w:rPr>
  </w:style>
  <w:style w:type="character" w:customStyle="1" w:styleId="20">
    <w:name w:val="批注主题 字符"/>
    <w:basedOn w:val="19"/>
    <w:link w:val="6"/>
    <w:semiHidden/>
    <w:qFormat/>
    <w:uiPriority w:val="99"/>
    <w:rPr>
      <w:rFonts w:asciiTheme="minorHAnsi" w:hAnsiTheme="minorHAnsi" w:eastAsiaTheme="minorEastAsia" w:cstheme="minorBidi"/>
      <w:b/>
      <w:bCs/>
      <w:kern w:val="2"/>
      <w:sz w:val="21"/>
      <w:szCs w:val="22"/>
    </w:rPr>
  </w:style>
  <w:style w:type="character" w:customStyle="1" w:styleId="21">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6EF54-4A7E-47DD-A589-A3658D8B25A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5963</Words>
  <Characters>6444</Characters>
  <Lines>45</Lines>
  <Paragraphs>12</Paragraphs>
  <TotalTime>19</TotalTime>
  <ScaleCrop>false</ScaleCrop>
  <LinksUpToDate>false</LinksUpToDate>
  <CharactersWithSpaces>6550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zwp</cp:lastModifiedBy>
  <cp:lastPrinted>2023-09-18T07:42:00Z</cp:lastPrinted>
  <dcterms:modified xsi:type="dcterms:W3CDTF">2023-10-22T12:55:45Z</dcterms:modified>
  <dc:title>附件4</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9251D38AF4124CF59CB4712B0EA2E074_13</vt:lpwstr>
  </property>
</Properties>
</file>